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223"/>
      </w:tblGrid>
      <w:tr w:rsidR="00AF7937" w:rsidRPr="008D5125" w14:paraId="74E92006" w14:textId="77777777" w:rsidTr="006B6C80">
        <w:tc>
          <w:tcPr>
            <w:tcW w:w="1271" w:type="dxa"/>
          </w:tcPr>
          <w:p w14:paraId="2D9EE7A2" w14:textId="77777777" w:rsidR="00AF7937" w:rsidRPr="008D5125" w:rsidRDefault="00AF7937" w:rsidP="006B6C80">
            <w:pPr>
              <w:rPr>
                <w:sz w:val="24"/>
                <w:szCs w:val="24"/>
              </w:rPr>
            </w:pPr>
            <w:bookmarkStart w:id="0" w:name="_GoBack"/>
            <w:bookmarkEnd w:id="0"/>
            <w:r w:rsidRPr="008D5125">
              <w:rPr>
                <w:sz w:val="24"/>
                <w:szCs w:val="24"/>
              </w:rPr>
              <w:t>Issued to:</w:t>
            </w:r>
          </w:p>
        </w:tc>
        <w:tc>
          <w:tcPr>
            <w:tcW w:w="7745" w:type="dxa"/>
          </w:tcPr>
          <w:p w14:paraId="44290672" w14:textId="77777777" w:rsidR="00AF7937" w:rsidRPr="008D5125" w:rsidRDefault="00AF7937" w:rsidP="006B6C80">
            <w:pPr>
              <w:rPr>
                <w:sz w:val="24"/>
                <w:szCs w:val="24"/>
                <w:highlight w:val="yellow"/>
              </w:rPr>
            </w:pPr>
            <w:r w:rsidRPr="008D5125">
              <w:rPr>
                <w:sz w:val="24"/>
                <w:szCs w:val="24"/>
                <w:highlight w:val="yellow"/>
              </w:rPr>
              <w:t xml:space="preserve">Company or Corporation Name/ First and Surname </w:t>
            </w:r>
          </w:p>
        </w:tc>
      </w:tr>
      <w:tr w:rsidR="00AF7937" w:rsidRPr="008D5125" w14:paraId="60330D3E" w14:textId="77777777" w:rsidTr="006B6C80">
        <w:tc>
          <w:tcPr>
            <w:tcW w:w="1271" w:type="dxa"/>
          </w:tcPr>
          <w:p w14:paraId="2E7E7380" w14:textId="77777777" w:rsidR="00AF7937" w:rsidRPr="008D5125" w:rsidRDefault="00AF7937" w:rsidP="006B6C80">
            <w:pPr>
              <w:rPr>
                <w:sz w:val="24"/>
                <w:szCs w:val="24"/>
              </w:rPr>
            </w:pPr>
          </w:p>
        </w:tc>
        <w:tc>
          <w:tcPr>
            <w:tcW w:w="7745" w:type="dxa"/>
          </w:tcPr>
          <w:p w14:paraId="4421CFF0" w14:textId="77777777" w:rsidR="00AF7937" w:rsidRPr="008D5125" w:rsidRDefault="00AF7937" w:rsidP="006B6C80">
            <w:pPr>
              <w:rPr>
                <w:sz w:val="24"/>
                <w:szCs w:val="24"/>
                <w:highlight w:val="yellow"/>
              </w:rPr>
            </w:pPr>
            <w:r w:rsidRPr="008D5125">
              <w:rPr>
                <w:sz w:val="24"/>
                <w:szCs w:val="24"/>
                <w:highlight w:val="yellow"/>
              </w:rPr>
              <w:t>Address</w:t>
            </w:r>
          </w:p>
        </w:tc>
      </w:tr>
      <w:tr w:rsidR="00AF7937" w:rsidRPr="008D5125" w14:paraId="4DC150AD" w14:textId="77777777" w:rsidTr="006B6C80">
        <w:tc>
          <w:tcPr>
            <w:tcW w:w="1271" w:type="dxa"/>
          </w:tcPr>
          <w:p w14:paraId="218FE24F" w14:textId="77777777" w:rsidR="00AF7937" w:rsidRPr="008D5125" w:rsidRDefault="00AF7937" w:rsidP="006B6C80">
            <w:pPr>
              <w:rPr>
                <w:sz w:val="24"/>
                <w:szCs w:val="24"/>
              </w:rPr>
            </w:pPr>
            <w:r w:rsidRPr="008D5125">
              <w:rPr>
                <w:sz w:val="24"/>
                <w:szCs w:val="24"/>
              </w:rPr>
              <w:t>Attention:</w:t>
            </w:r>
          </w:p>
        </w:tc>
        <w:tc>
          <w:tcPr>
            <w:tcW w:w="7745" w:type="dxa"/>
          </w:tcPr>
          <w:p w14:paraId="27E9C1EC" w14:textId="77777777" w:rsidR="00AF7937" w:rsidRPr="008D5125" w:rsidRDefault="00AF7937" w:rsidP="006B6C80">
            <w:pPr>
              <w:rPr>
                <w:sz w:val="24"/>
                <w:szCs w:val="24"/>
                <w:highlight w:val="yellow"/>
              </w:rPr>
            </w:pPr>
            <w:r w:rsidRPr="008D5125">
              <w:rPr>
                <w:sz w:val="24"/>
                <w:szCs w:val="24"/>
                <w:highlight w:val="yellow"/>
              </w:rPr>
              <w:t>Name of contact person</w:t>
            </w:r>
          </w:p>
        </w:tc>
      </w:tr>
      <w:tr w:rsidR="00AF7937" w:rsidRPr="008D5125" w14:paraId="52AF6FED" w14:textId="77777777" w:rsidTr="006B6C80">
        <w:tc>
          <w:tcPr>
            <w:tcW w:w="1271" w:type="dxa"/>
          </w:tcPr>
          <w:p w14:paraId="0C40E3CD" w14:textId="77777777" w:rsidR="00AF7937" w:rsidRPr="008D5125" w:rsidRDefault="00AF7937" w:rsidP="006B6C80">
            <w:pPr>
              <w:rPr>
                <w:sz w:val="24"/>
                <w:szCs w:val="24"/>
              </w:rPr>
            </w:pPr>
            <w:r w:rsidRPr="008D5125">
              <w:rPr>
                <w:sz w:val="24"/>
                <w:szCs w:val="24"/>
              </w:rPr>
              <w:t>Date:</w:t>
            </w:r>
          </w:p>
        </w:tc>
        <w:tc>
          <w:tcPr>
            <w:tcW w:w="7745" w:type="dxa"/>
          </w:tcPr>
          <w:p w14:paraId="306FF8FB" w14:textId="77777777" w:rsidR="00AF7937" w:rsidRPr="008D5125" w:rsidRDefault="00AF7937" w:rsidP="006B6C80">
            <w:pPr>
              <w:rPr>
                <w:sz w:val="24"/>
                <w:szCs w:val="24"/>
                <w:highlight w:val="yellow"/>
              </w:rPr>
            </w:pPr>
            <w:r w:rsidRPr="008D5125">
              <w:rPr>
                <w:sz w:val="24"/>
                <w:szCs w:val="24"/>
                <w:highlight w:val="yellow"/>
              </w:rPr>
              <w:t>Day Month Year</w:t>
            </w:r>
          </w:p>
        </w:tc>
      </w:tr>
    </w:tbl>
    <w:p w14:paraId="78B93E95" w14:textId="77777777" w:rsidR="00B1611C" w:rsidRPr="008D5125" w:rsidRDefault="00B1611C" w:rsidP="00B44CD5">
      <w:pPr>
        <w:widowControl w:val="0"/>
        <w:jc w:val="both"/>
        <w:rPr>
          <w:rFonts w:cs="Arial"/>
          <w:noProof/>
          <w:sz w:val="24"/>
          <w:szCs w:val="24"/>
        </w:rPr>
      </w:pPr>
    </w:p>
    <w:p w14:paraId="73C04F9E" w14:textId="1826F5A1" w:rsidR="00365718" w:rsidRPr="008D5125" w:rsidRDefault="00365718" w:rsidP="005560CF">
      <w:pPr>
        <w:rPr>
          <w:rFonts w:cs="Arial"/>
          <w:sz w:val="24"/>
          <w:szCs w:val="24"/>
        </w:rPr>
      </w:pPr>
      <w:r w:rsidRPr="008D5125">
        <w:rPr>
          <w:rFonts w:cs="Arial"/>
          <w:sz w:val="24"/>
          <w:szCs w:val="24"/>
        </w:rPr>
        <w:br w:type="column"/>
      </w:r>
    </w:p>
    <w:p w14:paraId="33BB4674" w14:textId="77777777" w:rsidR="00365718" w:rsidRPr="008D5125" w:rsidRDefault="00365718" w:rsidP="00365718">
      <w:pPr>
        <w:rPr>
          <w:rFonts w:cs="Arial"/>
          <w:sz w:val="24"/>
          <w:szCs w:val="24"/>
        </w:rPr>
      </w:pPr>
    </w:p>
    <w:p w14:paraId="328A92E7" w14:textId="77777777" w:rsidR="00365718" w:rsidRPr="008D5125" w:rsidRDefault="00365718" w:rsidP="00365718">
      <w:pPr>
        <w:rPr>
          <w:rFonts w:cs="Arial"/>
          <w:sz w:val="24"/>
          <w:szCs w:val="24"/>
        </w:rPr>
        <w:sectPr w:rsidR="00365718" w:rsidRPr="008D5125" w:rsidSect="00BF5D61">
          <w:headerReference w:type="even" r:id="rId12"/>
          <w:headerReference w:type="default" r:id="rId13"/>
          <w:footerReference w:type="default" r:id="rId14"/>
          <w:headerReference w:type="first" r:id="rId15"/>
          <w:footerReference w:type="first" r:id="rId16"/>
          <w:pgSz w:w="11906" w:h="16838" w:code="9"/>
          <w:pgMar w:top="2410" w:right="1134" w:bottom="1276" w:left="1134" w:header="567" w:footer="567" w:gutter="0"/>
          <w:pgNumType w:start="1"/>
          <w:cols w:num="2" w:space="708"/>
          <w:docGrid w:linePitch="360"/>
        </w:sectPr>
      </w:pPr>
    </w:p>
    <w:p w14:paraId="09327BB1" w14:textId="77777777" w:rsidR="00365718" w:rsidRPr="008D5125" w:rsidRDefault="00365718" w:rsidP="00365718">
      <w:pPr>
        <w:rPr>
          <w:rFonts w:cs="Arial"/>
          <w:sz w:val="24"/>
          <w:szCs w:val="24"/>
        </w:rPr>
      </w:pPr>
    </w:p>
    <w:p w14:paraId="39EB179A" w14:textId="56B9DFD6" w:rsidR="009E6C06" w:rsidRPr="00956560" w:rsidRDefault="00956560" w:rsidP="00956560">
      <w:pPr>
        <w:spacing w:before="0" w:after="0" w:line="240" w:lineRule="auto"/>
        <w:jc w:val="center"/>
        <w:rPr>
          <w:rFonts w:cs="Arial"/>
          <w:b/>
          <w:sz w:val="24"/>
          <w:szCs w:val="24"/>
        </w:rPr>
      </w:pPr>
      <w:r>
        <w:rPr>
          <w:rFonts w:cs="Arial"/>
          <w:b/>
          <w:sz w:val="24"/>
          <w:szCs w:val="24"/>
        </w:rPr>
        <w:t xml:space="preserve">DEVELOPMENT CONTROL ORDER: </w:t>
      </w:r>
      <w:r w:rsidR="00096205" w:rsidRPr="008D5125">
        <w:rPr>
          <w:rFonts w:cs="Arial"/>
          <w:b/>
          <w:sz w:val="24"/>
          <w:szCs w:val="24"/>
        </w:rPr>
        <w:t>FIRE</w:t>
      </w:r>
      <w:r w:rsidR="00F039ED" w:rsidRPr="008D5125">
        <w:rPr>
          <w:rFonts w:cs="Arial"/>
          <w:b/>
          <w:sz w:val="24"/>
          <w:szCs w:val="24"/>
        </w:rPr>
        <w:t xml:space="preserve"> SAFETY ORDER</w:t>
      </w:r>
      <w:r w:rsidR="003B1670" w:rsidRPr="008D5125">
        <w:rPr>
          <w:rFonts w:cs="Arial"/>
          <w:b/>
          <w:sz w:val="24"/>
          <w:szCs w:val="24"/>
        </w:rPr>
        <w:t xml:space="preserve"> UNDER </w:t>
      </w:r>
      <w:r w:rsidR="006833E9" w:rsidRPr="008D5125">
        <w:rPr>
          <w:rFonts w:cs="Arial"/>
          <w:b/>
          <w:sz w:val="24"/>
          <w:szCs w:val="24"/>
        </w:rPr>
        <w:t xml:space="preserve">ITEM 1, </w:t>
      </w:r>
      <w:r w:rsidR="00F039ED" w:rsidRPr="008D5125">
        <w:rPr>
          <w:rFonts w:cs="Arial"/>
          <w:b/>
          <w:sz w:val="24"/>
          <w:szCs w:val="24"/>
        </w:rPr>
        <w:t>PART 2</w:t>
      </w:r>
      <w:r w:rsidR="003B1670" w:rsidRPr="008D5125">
        <w:rPr>
          <w:rFonts w:cs="Arial"/>
          <w:b/>
          <w:sz w:val="24"/>
          <w:szCs w:val="24"/>
        </w:rPr>
        <w:t>, SCHEDULE 5</w:t>
      </w:r>
      <w:r>
        <w:rPr>
          <w:rFonts w:cs="Arial"/>
          <w:b/>
          <w:sz w:val="24"/>
          <w:szCs w:val="24"/>
        </w:rPr>
        <w:t xml:space="preserve">, </w:t>
      </w:r>
      <w:r w:rsidR="009E6C06" w:rsidRPr="008D5125">
        <w:rPr>
          <w:b/>
          <w:sz w:val="24"/>
          <w:szCs w:val="24"/>
        </w:rPr>
        <w:t>SECTION 9.34 OF THE ENVIRONMENTAL PLANNING AND ASSESSMENT ACT 1979</w:t>
      </w:r>
    </w:p>
    <w:p w14:paraId="30EF1E72" w14:textId="77777777" w:rsidR="009E6C06" w:rsidRPr="008D5125" w:rsidRDefault="009E6C06" w:rsidP="00F039ED">
      <w:pPr>
        <w:spacing w:before="0" w:after="0"/>
        <w:jc w:val="center"/>
        <w:rPr>
          <w:rFonts w:cs="Arial"/>
          <w:b/>
          <w:sz w:val="24"/>
          <w:szCs w:val="24"/>
        </w:rPr>
      </w:pPr>
    </w:p>
    <w:p w14:paraId="47CCBE62" w14:textId="5AE4C6DC" w:rsidR="000237D6" w:rsidRPr="008D5125" w:rsidRDefault="00B656E1" w:rsidP="00535545">
      <w:pPr>
        <w:jc w:val="both"/>
        <w:rPr>
          <w:rFonts w:cs="Arial"/>
          <w:sz w:val="24"/>
          <w:szCs w:val="24"/>
        </w:rPr>
      </w:pPr>
      <w:r w:rsidRPr="008D5125">
        <w:rPr>
          <w:sz w:val="24"/>
          <w:szCs w:val="24"/>
        </w:rPr>
        <w:t xml:space="preserve">I, </w:t>
      </w:r>
      <w:r w:rsidRPr="008D5125">
        <w:rPr>
          <w:sz w:val="24"/>
          <w:szCs w:val="24"/>
          <w:highlight w:val="yellow"/>
        </w:rPr>
        <w:t>insert</w:t>
      </w:r>
      <w:r w:rsidRPr="008D5125">
        <w:rPr>
          <w:sz w:val="24"/>
          <w:szCs w:val="24"/>
        </w:rPr>
        <w:t>, as delegate of</w:t>
      </w:r>
      <w:r w:rsidR="00956560">
        <w:rPr>
          <w:sz w:val="24"/>
          <w:szCs w:val="24"/>
        </w:rPr>
        <w:t xml:space="preserve"> </w:t>
      </w:r>
      <w:r w:rsidR="00956560" w:rsidRPr="00956560">
        <w:rPr>
          <w:sz w:val="24"/>
          <w:szCs w:val="24"/>
          <w:highlight w:val="yellow"/>
        </w:rPr>
        <w:t>insert</w:t>
      </w:r>
      <w:r w:rsidRPr="008D5125">
        <w:rPr>
          <w:sz w:val="24"/>
          <w:szCs w:val="24"/>
        </w:rPr>
        <w:t xml:space="preserve">, pursuant to the powers conferred by Section 9.35 of the </w:t>
      </w:r>
      <w:r w:rsidRPr="008D5125">
        <w:rPr>
          <w:i/>
          <w:sz w:val="24"/>
          <w:szCs w:val="24"/>
        </w:rPr>
        <w:t>Environmental Planning &amp; Assessment Act 1979</w:t>
      </w:r>
      <w:r w:rsidRPr="008D5125">
        <w:rPr>
          <w:sz w:val="24"/>
          <w:szCs w:val="24"/>
        </w:rPr>
        <w:t xml:space="preserve"> (</w:t>
      </w:r>
      <w:r w:rsidRPr="008D5125">
        <w:rPr>
          <w:b/>
          <w:sz w:val="24"/>
          <w:szCs w:val="24"/>
        </w:rPr>
        <w:t>Act</w:t>
      </w:r>
      <w:r w:rsidRPr="008D5125">
        <w:rPr>
          <w:sz w:val="24"/>
          <w:szCs w:val="24"/>
        </w:rPr>
        <w:t>) give</w:t>
      </w:r>
      <w:r w:rsidR="00535545" w:rsidRPr="008D5125">
        <w:rPr>
          <w:sz w:val="24"/>
          <w:szCs w:val="24"/>
        </w:rPr>
        <w:t xml:space="preserve"> </w:t>
      </w:r>
      <w:r w:rsidR="00535545" w:rsidRPr="008D5125">
        <w:rPr>
          <w:sz w:val="24"/>
          <w:szCs w:val="24"/>
          <w:highlight w:val="yellow"/>
        </w:rPr>
        <w:t>insert</w:t>
      </w:r>
      <w:r w:rsidR="00535545" w:rsidRPr="008D5125">
        <w:rPr>
          <w:b/>
          <w:sz w:val="24"/>
          <w:szCs w:val="24"/>
        </w:rPr>
        <w:t xml:space="preserve"> </w:t>
      </w:r>
      <w:r w:rsidR="00535545" w:rsidRPr="008D5125">
        <w:rPr>
          <w:sz w:val="24"/>
          <w:szCs w:val="24"/>
        </w:rPr>
        <w:t xml:space="preserve">this </w:t>
      </w:r>
      <w:r w:rsidR="000237D6" w:rsidRPr="008D5125">
        <w:rPr>
          <w:rFonts w:cs="Arial"/>
          <w:sz w:val="24"/>
          <w:szCs w:val="24"/>
        </w:rPr>
        <w:t>Fire Safety Order</w:t>
      </w:r>
      <w:r w:rsidR="00535545" w:rsidRPr="008D5125">
        <w:rPr>
          <w:rFonts w:cs="Arial"/>
          <w:sz w:val="24"/>
          <w:szCs w:val="24"/>
        </w:rPr>
        <w:t xml:space="preserve">. </w:t>
      </w:r>
      <w:r w:rsidR="000237D6" w:rsidRPr="008D5125">
        <w:rPr>
          <w:rFonts w:cs="Arial"/>
          <w:sz w:val="24"/>
          <w:szCs w:val="24"/>
        </w:rPr>
        <w:t>The Fire Safety Order is given for the purposes of ensuring or promoting adequate fire safety or fire safety awareness to prevent fire, suppress fire, or prevent the spread of fire or to ensure or promote the safety of persons in the event of fire.</w:t>
      </w:r>
    </w:p>
    <w:p w14:paraId="592FF8E3" w14:textId="466A3CE5" w:rsidR="000237D6" w:rsidRPr="008D5125" w:rsidRDefault="000237D6" w:rsidP="00535545">
      <w:pPr>
        <w:jc w:val="both"/>
        <w:rPr>
          <w:sz w:val="24"/>
          <w:szCs w:val="24"/>
        </w:rPr>
      </w:pPr>
      <w:r w:rsidRPr="008D5125">
        <w:rPr>
          <w:sz w:val="24"/>
          <w:szCs w:val="24"/>
        </w:rPr>
        <w:t>The order is served to you as the owner of the premises.</w:t>
      </w:r>
    </w:p>
    <w:p w14:paraId="0B061069" w14:textId="77777777" w:rsidR="00FB2200" w:rsidRPr="008D5125" w:rsidRDefault="00FB2200" w:rsidP="00FB2200">
      <w:pPr>
        <w:rPr>
          <w:b/>
          <w:sz w:val="24"/>
          <w:szCs w:val="24"/>
        </w:rPr>
      </w:pPr>
    </w:p>
    <w:p w14:paraId="131E0354" w14:textId="7B4B18DF" w:rsidR="00FB2200" w:rsidRPr="008D5125" w:rsidRDefault="00FB2200" w:rsidP="00FB2200">
      <w:pPr>
        <w:rPr>
          <w:b/>
          <w:sz w:val="24"/>
          <w:szCs w:val="24"/>
        </w:rPr>
      </w:pPr>
      <w:r w:rsidRPr="008D5125">
        <w:rPr>
          <w:b/>
          <w:sz w:val="24"/>
          <w:szCs w:val="24"/>
        </w:rPr>
        <w:t>Premises</w:t>
      </w:r>
    </w:p>
    <w:p w14:paraId="01727500" w14:textId="342C9083" w:rsidR="00FB2200" w:rsidRPr="008D5125" w:rsidRDefault="00FB2200" w:rsidP="00FB2200">
      <w:pPr>
        <w:rPr>
          <w:sz w:val="24"/>
          <w:szCs w:val="24"/>
        </w:rPr>
      </w:pPr>
      <w:r w:rsidRPr="004C101C">
        <w:rPr>
          <w:sz w:val="24"/>
          <w:szCs w:val="24"/>
        </w:rPr>
        <w:t xml:space="preserve">The land comprising Lot </w:t>
      </w:r>
      <w:r w:rsidR="004C101C" w:rsidRPr="004C101C">
        <w:rPr>
          <w:sz w:val="24"/>
          <w:szCs w:val="24"/>
          <w:highlight w:val="yellow"/>
        </w:rPr>
        <w:t>insert</w:t>
      </w:r>
      <w:r w:rsidRPr="004C101C">
        <w:rPr>
          <w:sz w:val="24"/>
          <w:szCs w:val="24"/>
        </w:rPr>
        <w:t xml:space="preserve"> in DP</w:t>
      </w:r>
      <w:r w:rsidR="004C101C" w:rsidRPr="004C101C">
        <w:rPr>
          <w:sz w:val="24"/>
          <w:szCs w:val="24"/>
        </w:rPr>
        <w:t xml:space="preserve"> </w:t>
      </w:r>
      <w:r w:rsidR="004C101C" w:rsidRPr="004C101C">
        <w:rPr>
          <w:sz w:val="24"/>
          <w:szCs w:val="24"/>
          <w:highlight w:val="yellow"/>
        </w:rPr>
        <w:t>insert</w:t>
      </w:r>
      <w:r w:rsidRPr="004C101C">
        <w:rPr>
          <w:sz w:val="24"/>
          <w:szCs w:val="24"/>
        </w:rPr>
        <w:t xml:space="preserve">, known </w:t>
      </w:r>
      <w:proofErr w:type="gramStart"/>
      <w:r w:rsidRPr="004C101C">
        <w:rPr>
          <w:sz w:val="24"/>
          <w:szCs w:val="24"/>
        </w:rPr>
        <w:t>as</w:t>
      </w:r>
      <w:r w:rsidR="00157339">
        <w:rPr>
          <w:sz w:val="24"/>
          <w:szCs w:val="24"/>
        </w:rPr>
        <w:t xml:space="preserve"> </w:t>
      </w:r>
      <w:r w:rsidRPr="004C101C">
        <w:rPr>
          <w:sz w:val="24"/>
          <w:szCs w:val="24"/>
          <w:highlight w:val="yellow"/>
        </w:rPr>
        <w:t xml:space="preserve"> street</w:t>
      </w:r>
      <w:proofErr w:type="gramEnd"/>
      <w:r w:rsidRPr="004C101C">
        <w:rPr>
          <w:sz w:val="24"/>
          <w:szCs w:val="24"/>
          <w:highlight w:val="yellow"/>
        </w:rPr>
        <w:t xml:space="preserve"> address, suburb.</w:t>
      </w:r>
    </w:p>
    <w:p w14:paraId="28A2740F" w14:textId="77777777" w:rsidR="00FB2200" w:rsidRPr="008D5125" w:rsidRDefault="00FB2200" w:rsidP="00FB2200">
      <w:pPr>
        <w:rPr>
          <w:b/>
          <w:sz w:val="24"/>
          <w:szCs w:val="24"/>
        </w:rPr>
      </w:pPr>
    </w:p>
    <w:p w14:paraId="63EF5BB7" w14:textId="3B8B0447" w:rsidR="006C51AA" w:rsidRPr="009F35CA" w:rsidRDefault="006C51AA" w:rsidP="006C51AA">
      <w:pPr>
        <w:pStyle w:val="StyleBefore18pt"/>
        <w:widowControl w:val="0"/>
        <w:spacing w:before="120" w:after="240"/>
        <w:jc w:val="both"/>
        <w:rPr>
          <w:rFonts w:cs="Arial"/>
          <w:b/>
          <w:sz w:val="24"/>
          <w:szCs w:val="24"/>
        </w:rPr>
      </w:pPr>
      <w:r>
        <w:rPr>
          <w:rFonts w:cs="Arial"/>
          <w:b/>
          <w:sz w:val="24"/>
          <w:szCs w:val="24"/>
        </w:rPr>
        <w:t>Development Consent</w:t>
      </w:r>
    </w:p>
    <w:p w14:paraId="709E5D7D" w14:textId="0151AE9E" w:rsidR="006C51AA" w:rsidRPr="001509C3" w:rsidRDefault="009633BD" w:rsidP="006C51AA">
      <w:pPr>
        <w:pStyle w:val="StyleBefore18pt"/>
        <w:widowControl w:val="0"/>
        <w:spacing w:before="120" w:after="240"/>
        <w:jc w:val="both"/>
        <w:rPr>
          <w:rFonts w:cs="Arial"/>
          <w:sz w:val="24"/>
          <w:szCs w:val="24"/>
        </w:rPr>
      </w:pPr>
      <w:r>
        <w:rPr>
          <w:rFonts w:cs="Arial"/>
          <w:sz w:val="24"/>
          <w:szCs w:val="24"/>
        </w:rPr>
        <w:t>Development Consent</w:t>
      </w:r>
      <w:r w:rsidR="006C51AA" w:rsidRPr="009F35CA">
        <w:rPr>
          <w:rFonts w:cs="Arial"/>
          <w:sz w:val="24"/>
          <w:szCs w:val="24"/>
        </w:rPr>
        <w:t xml:space="preserve"> </w:t>
      </w:r>
      <w:r w:rsidR="004C101C" w:rsidRPr="004C101C">
        <w:rPr>
          <w:rFonts w:cs="Arial"/>
          <w:sz w:val="24"/>
          <w:szCs w:val="24"/>
          <w:highlight w:val="yellow"/>
        </w:rPr>
        <w:t>insert</w:t>
      </w:r>
      <w:r w:rsidR="006C51AA" w:rsidRPr="009F35CA">
        <w:rPr>
          <w:rFonts w:cs="Arial"/>
          <w:sz w:val="24"/>
          <w:szCs w:val="24"/>
        </w:rPr>
        <w:t xml:space="preserve"> for the development at </w:t>
      </w:r>
      <w:r w:rsidRPr="009633BD">
        <w:rPr>
          <w:rFonts w:cs="Arial"/>
          <w:sz w:val="24"/>
          <w:szCs w:val="24"/>
          <w:highlight w:val="yellow"/>
        </w:rPr>
        <w:t>insert</w:t>
      </w:r>
      <w:r w:rsidR="006C51AA" w:rsidRPr="009F35CA">
        <w:rPr>
          <w:rFonts w:cs="Arial"/>
          <w:sz w:val="24"/>
          <w:szCs w:val="24"/>
        </w:rPr>
        <w:t xml:space="preserve"> (“</w:t>
      </w:r>
      <w:r w:rsidR="006C51AA" w:rsidRPr="009F35CA">
        <w:rPr>
          <w:rFonts w:cs="Arial"/>
          <w:b/>
          <w:sz w:val="24"/>
          <w:szCs w:val="24"/>
        </w:rPr>
        <w:t>Building</w:t>
      </w:r>
      <w:r w:rsidR="006C51AA" w:rsidRPr="009F35CA">
        <w:rPr>
          <w:rFonts w:cs="Arial"/>
          <w:sz w:val="24"/>
          <w:szCs w:val="24"/>
        </w:rPr>
        <w:t xml:space="preserve">”) was approved by </w:t>
      </w:r>
      <w:r w:rsidR="0053532F" w:rsidRPr="0053532F">
        <w:rPr>
          <w:rFonts w:cs="Arial"/>
          <w:sz w:val="24"/>
          <w:szCs w:val="24"/>
          <w:highlight w:val="yellow"/>
        </w:rPr>
        <w:t>insert</w:t>
      </w:r>
      <w:r w:rsidR="006C51AA" w:rsidRPr="009F35CA">
        <w:rPr>
          <w:rFonts w:cs="Arial"/>
          <w:sz w:val="24"/>
          <w:szCs w:val="24"/>
        </w:rPr>
        <w:t xml:space="preserve"> on </w:t>
      </w:r>
      <w:r w:rsidRPr="009633BD">
        <w:rPr>
          <w:rFonts w:cs="Arial"/>
          <w:sz w:val="24"/>
          <w:szCs w:val="24"/>
          <w:highlight w:val="yellow"/>
        </w:rPr>
        <w:t>insert</w:t>
      </w:r>
      <w:r>
        <w:rPr>
          <w:rFonts w:cs="Arial"/>
          <w:sz w:val="24"/>
          <w:szCs w:val="24"/>
        </w:rPr>
        <w:t xml:space="preserve"> </w:t>
      </w:r>
      <w:r w:rsidR="006C51AA" w:rsidRPr="009F35CA">
        <w:rPr>
          <w:rFonts w:cs="Arial"/>
          <w:sz w:val="24"/>
          <w:szCs w:val="24"/>
        </w:rPr>
        <w:t>(“</w:t>
      </w:r>
      <w:r>
        <w:rPr>
          <w:rFonts w:cs="Arial"/>
          <w:b/>
          <w:sz w:val="24"/>
          <w:szCs w:val="24"/>
        </w:rPr>
        <w:t>Consent</w:t>
      </w:r>
      <w:r w:rsidR="006C51AA" w:rsidRPr="009F35CA">
        <w:rPr>
          <w:rFonts w:cs="Arial"/>
          <w:sz w:val="24"/>
          <w:szCs w:val="24"/>
        </w:rPr>
        <w:t xml:space="preserve">”) under section </w:t>
      </w:r>
      <w:r w:rsidR="004C101C" w:rsidRPr="004C101C">
        <w:rPr>
          <w:rFonts w:cs="Arial"/>
          <w:sz w:val="24"/>
          <w:szCs w:val="24"/>
          <w:highlight w:val="yellow"/>
        </w:rPr>
        <w:t>insert</w:t>
      </w:r>
      <w:r w:rsidR="006C51AA" w:rsidRPr="009F35CA">
        <w:rPr>
          <w:rFonts w:cs="Arial"/>
          <w:sz w:val="24"/>
          <w:szCs w:val="24"/>
        </w:rPr>
        <w:t xml:space="preserve"> of </w:t>
      </w:r>
      <w:r w:rsidR="006C51AA">
        <w:rPr>
          <w:rFonts w:cs="Arial"/>
          <w:sz w:val="24"/>
          <w:szCs w:val="24"/>
        </w:rPr>
        <w:t>Act</w:t>
      </w:r>
      <w:r w:rsidR="006C51AA" w:rsidRPr="001509C3">
        <w:rPr>
          <w:rFonts w:cs="Arial"/>
          <w:sz w:val="24"/>
          <w:szCs w:val="24"/>
        </w:rPr>
        <w:t>.</w:t>
      </w:r>
    </w:p>
    <w:p w14:paraId="6CB8A9E4" w14:textId="77777777" w:rsidR="006C51AA" w:rsidRDefault="006C51AA" w:rsidP="00FB2200">
      <w:pPr>
        <w:rPr>
          <w:b/>
          <w:sz w:val="24"/>
          <w:szCs w:val="24"/>
        </w:rPr>
      </w:pPr>
    </w:p>
    <w:p w14:paraId="1EFF3F6B" w14:textId="43EFB91B" w:rsidR="00FB2200" w:rsidRPr="008D5125" w:rsidRDefault="006C51AA" w:rsidP="00FB2200">
      <w:pPr>
        <w:rPr>
          <w:b/>
          <w:sz w:val="24"/>
          <w:szCs w:val="24"/>
        </w:rPr>
      </w:pPr>
      <w:r>
        <w:rPr>
          <w:b/>
          <w:sz w:val="24"/>
          <w:szCs w:val="24"/>
        </w:rPr>
        <w:t>T</w:t>
      </w:r>
      <w:r w:rsidR="00FB2200" w:rsidRPr="008D5125">
        <w:rPr>
          <w:b/>
          <w:sz w:val="24"/>
          <w:szCs w:val="24"/>
        </w:rPr>
        <w:t xml:space="preserve">erms of </w:t>
      </w:r>
      <w:r w:rsidR="00FC7520">
        <w:rPr>
          <w:b/>
          <w:sz w:val="24"/>
          <w:szCs w:val="24"/>
        </w:rPr>
        <w:t xml:space="preserve">the </w:t>
      </w:r>
      <w:r w:rsidR="00FB2200" w:rsidRPr="008D5125">
        <w:rPr>
          <w:b/>
          <w:sz w:val="24"/>
          <w:szCs w:val="24"/>
        </w:rPr>
        <w:t>Order</w:t>
      </w:r>
    </w:p>
    <w:p w14:paraId="1D630A61" w14:textId="77777777" w:rsidR="001950F6" w:rsidRPr="008D5125" w:rsidRDefault="001950F6" w:rsidP="001950F6">
      <w:pPr>
        <w:pStyle w:val="LTLNumberingLetterStyle"/>
        <w:ind w:left="0" w:firstLine="0"/>
        <w:jc w:val="both"/>
        <w:rPr>
          <w:sz w:val="24"/>
          <w:szCs w:val="24"/>
        </w:rPr>
      </w:pPr>
      <w:r w:rsidRPr="008D5125">
        <w:rPr>
          <w:sz w:val="24"/>
          <w:szCs w:val="24"/>
        </w:rPr>
        <w:t>You must comply with the terms of the Fire Safety Order as follows:</w:t>
      </w:r>
    </w:p>
    <w:p w14:paraId="7B91E1C8" w14:textId="11FE0757" w:rsidR="001950F6" w:rsidRPr="008D5125" w:rsidRDefault="001950F6" w:rsidP="001950F6">
      <w:pPr>
        <w:pStyle w:val="StyleBefore18pt"/>
        <w:widowControl w:val="0"/>
        <w:numPr>
          <w:ilvl w:val="0"/>
          <w:numId w:val="23"/>
        </w:numPr>
        <w:spacing w:before="120" w:after="120"/>
        <w:jc w:val="both"/>
        <w:rPr>
          <w:rFonts w:cs="Arial"/>
          <w:sz w:val="24"/>
          <w:szCs w:val="24"/>
        </w:rPr>
      </w:pPr>
      <w:r w:rsidRPr="008D5125">
        <w:rPr>
          <w:rFonts w:cs="Arial"/>
          <w:sz w:val="24"/>
          <w:szCs w:val="24"/>
        </w:rPr>
        <w:t xml:space="preserve">Within 30 days prior to commencement of works under this Fire Safety Order, submit to </w:t>
      </w:r>
      <w:r w:rsidR="00157339" w:rsidRPr="00157339">
        <w:rPr>
          <w:rFonts w:cs="Arial"/>
          <w:sz w:val="24"/>
          <w:szCs w:val="24"/>
          <w:highlight w:val="yellow"/>
        </w:rPr>
        <w:t>insert</w:t>
      </w:r>
      <w:r w:rsidRPr="008D5125">
        <w:rPr>
          <w:rFonts w:cs="Arial"/>
          <w:sz w:val="24"/>
          <w:szCs w:val="24"/>
        </w:rPr>
        <w:t xml:space="preserve"> the following:</w:t>
      </w:r>
    </w:p>
    <w:p w14:paraId="268FBEDA" w14:textId="77777777" w:rsidR="001950F6" w:rsidRPr="008D5125" w:rsidRDefault="001950F6" w:rsidP="001950F6">
      <w:pPr>
        <w:pStyle w:val="StyleBefore18pt"/>
        <w:widowControl w:val="0"/>
        <w:numPr>
          <w:ilvl w:val="0"/>
          <w:numId w:val="31"/>
        </w:numPr>
        <w:spacing w:before="120" w:after="120"/>
        <w:jc w:val="both"/>
        <w:rPr>
          <w:rFonts w:cs="Arial"/>
          <w:sz w:val="24"/>
          <w:szCs w:val="24"/>
        </w:rPr>
      </w:pPr>
      <w:r w:rsidRPr="008D5125">
        <w:rPr>
          <w:rFonts w:cs="Arial"/>
          <w:sz w:val="24"/>
          <w:szCs w:val="24"/>
        </w:rPr>
        <w:t xml:space="preserve">Plans showing: </w:t>
      </w:r>
    </w:p>
    <w:p w14:paraId="73997B26" w14:textId="77777777" w:rsidR="001950F6" w:rsidRPr="008D5125" w:rsidRDefault="001950F6" w:rsidP="001950F6">
      <w:pPr>
        <w:pStyle w:val="StyleBefore18pt"/>
        <w:widowControl w:val="0"/>
        <w:numPr>
          <w:ilvl w:val="0"/>
          <w:numId w:val="30"/>
        </w:numPr>
        <w:spacing w:before="120" w:after="120"/>
        <w:ind w:left="1080"/>
        <w:jc w:val="both"/>
        <w:rPr>
          <w:rFonts w:cs="Arial"/>
          <w:sz w:val="24"/>
          <w:szCs w:val="24"/>
        </w:rPr>
      </w:pPr>
      <w:r w:rsidRPr="008D5125">
        <w:rPr>
          <w:rFonts w:cs="Arial"/>
          <w:sz w:val="24"/>
          <w:szCs w:val="24"/>
        </w:rPr>
        <w:t>the location of the existing external combustible cladding panels (“</w:t>
      </w:r>
      <w:r w:rsidRPr="008D5125">
        <w:rPr>
          <w:rFonts w:cs="Arial"/>
          <w:b/>
          <w:sz w:val="24"/>
          <w:szCs w:val="24"/>
        </w:rPr>
        <w:t>ACP</w:t>
      </w:r>
      <w:r w:rsidRPr="008D5125">
        <w:rPr>
          <w:rFonts w:cs="Arial"/>
          <w:sz w:val="24"/>
          <w:szCs w:val="24"/>
        </w:rPr>
        <w:t>”); and</w:t>
      </w:r>
    </w:p>
    <w:p w14:paraId="6216455B" w14:textId="06D3DA2F" w:rsidR="001950F6" w:rsidRPr="008D5125" w:rsidRDefault="001950F6" w:rsidP="001950F6">
      <w:pPr>
        <w:pStyle w:val="StyleBefore18pt"/>
        <w:widowControl w:val="0"/>
        <w:numPr>
          <w:ilvl w:val="0"/>
          <w:numId w:val="30"/>
        </w:numPr>
        <w:spacing w:before="120" w:after="120"/>
        <w:ind w:left="1080"/>
        <w:jc w:val="both"/>
        <w:rPr>
          <w:rFonts w:cs="Arial"/>
          <w:sz w:val="24"/>
          <w:szCs w:val="24"/>
        </w:rPr>
      </w:pPr>
      <w:r w:rsidRPr="008D5125">
        <w:rPr>
          <w:rFonts w:cs="Arial"/>
          <w:sz w:val="24"/>
          <w:szCs w:val="24"/>
        </w:rPr>
        <w:t>sequentially numbered panels for identification purposes.</w:t>
      </w:r>
    </w:p>
    <w:p w14:paraId="0B6FAB46" w14:textId="59C03157" w:rsidR="001950F6" w:rsidRPr="008D5125" w:rsidRDefault="001950F6" w:rsidP="001950F6">
      <w:pPr>
        <w:pStyle w:val="StyleBefore18pt"/>
        <w:widowControl w:val="0"/>
        <w:numPr>
          <w:ilvl w:val="0"/>
          <w:numId w:val="31"/>
        </w:numPr>
        <w:spacing w:before="120" w:after="120"/>
        <w:jc w:val="both"/>
        <w:rPr>
          <w:rFonts w:cs="Arial"/>
          <w:sz w:val="24"/>
          <w:szCs w:val="24"/>
        </w:rPr>
      </w:pPr>
      <w:r w:rsidRPr="008D5125">
        <w:rPr>
          <w:rFonts w:cs="Arial"/>
          <w:sz w:val="24"/>
          <w:szCs w:val="24"/>
        </w:rPr>
        <w:t xml:space="preserve">Details of the specific colour of the proposed substitute replacement material proposed to be used to replace the existing ACP on the external walls of the buildings. </w:t>
      </w:r>
      <w:r w:rsidRPr="008D5125">
        <w:rPr>
          <w:rFonts w:cs="Arial"/>
          <w:sz w:val="24"/>
          <w:szCs w:val="24"/>
        </w:rPr>
        <w:lastRenderedPageBreak/>
        <w:t xml:space="preserve">Any deviation from the existing colour scheme must be approved by </w:t>
      </w:r>
      <w:r w:rsidR="000A52E4" w:rsidRPr="000A52E4">
        <w:rPr>
          <w:rFonts w:cs="Arial"/>
          <w:sz w:val="24"/>
          <w:szCs w:val="24"/>
          <w:highlight w:val="yellow"/>
        </w:rPr>
        <w:t>insert</w:t>
      </w:r>
      <w:r w:rsidRPr="008D5125">
        <w:rPr>
          <w:rFonts w:cs="Arial"/>
          <w:sz w:val="24"/>
          <w:szCs w:val="24"/>
        </w:rPr>
        <w:t xml:space="preserve">.  </w:t>
      </w:r>
    </w:p>
    <w:p w14:paraId="560A4F88" w14:textId="4524A198" w:rsidR="001950F6" w:rsidRPr="0079579B" w:rsidRDefault="001950F6" w:rsidP="001950F6">
      <w:pPr>
        <w:pStyle w:val="StyleBefore18pt"/>
        <w:widowControl w:val="0"/>
        <w:numPr>
          <w:ilvl w:val="0"/>
          <w:numId w:val="31"/>
        </w:numPr>
        <w:spacing w:before="120" w:after="120"/>
        <w:jc w:val="both"/>
        <w:rPr>
          <w:rFonts w:cs="Arial"/>
          <w:sz w:val="24"/>
          <w:szCs w:val="24"/>
        </w:rPr>
      </w:pPr>
      <w:r w:rsidRPr="008D5125">
        <w:rPr>
          <w:rFonts w:cs="Arial"/>
          <w:sz w:val="24"/>
          <w:szCs w:val="24"/>
        </w:rPr>
        <w:t>The test reports under AS 1530.1 demonstrating</w:t>
      </w:r>
      <w:r w:rsidRPr="0079579B">
        <w:rPr>
          <w:rFonts w:cs="Arial"/>
          <w:sz w:val="24"/>
          <w:szCs w:val="24"/>
        </w:rPr>
        <w:t xml:space="preserve"> that the proposed substitute replacement material is “non-combustible”, as defined in the National Construction Code, the Building Code of Australia Volume 1 2016 Amendment Volume One </w:t>
      </w:r>
      <w:proofErr w:type="gramStart"/>
      <w:r w:rsidRPr="0079579B">
        <w:rPr>
          <w:rFonts w:cs="Arial"/>
          <w:sz w:val="24"/>
          <w:szCs w:val="24"/>
        </w:rPr>
        <w:t>(”</w:t>
      </w:r>
      <w:r w:rsidRPr="0079579B">
        <w:rPr>
          <w:rFonts w:cs="Arial"/>
          <w:b/>
          <w:sz w:val="24"/>
          <w:szCs w:val="24"/>
        </w:rPr>
        <w:t>BCA</w:t>
      </w:r>
      <w:proofErr w:type="gramEnd"/>
      <w:r w:rsidRPr="0079579B">
        <w:rPr>
          <w:rFonts w:cs="Arial"/>
          <w:sz w:val="24"/>
          <w:szCs w:val="24"/>
        </w:rPr>
        <w:t>”), or otherwise demonstrate that the replacement material is compliant with the current BCA.</w:t>
      </w:r>
    </w:p>
    <w:p w14:paraId="6499E999" w14:textId="77777777" w:rsidR="001950F6" w:rsidRPr="0079579B" w:rsidRDefault="001950F6" w:rsidP="001950F6">
      <w:pPr>
        <w:pStyle w:val="StyleBefore18pt"/>
        <w:widowControl w:val="0"/>
        <w:numPr>
          <w:ilvl w:val="0"/>
          <w:numId w:val="31"/>
        </w:numPr>
        <w:spacing w:before="120" w:after="120"/>
        <w:jc w:val="both"/>
        <w:rPr>
          <w:rFonts w:cs="Arial"/>
          <w:sz w:val="24"/>
          <w:szCs w:val="24"/>
        </w:rPr>
      </w:pPr>
      <w:r w:rsidRPr="0079579B">
        <w:rPr>
          <w:rFonts w:cs="Arial"/>
          <w:sz w:val="24"/>
          <w:szCs w:val="24"/>
        </w:rPr>
        <w:t xml:space="preserve">Architectural plans, drawings and specifications as referred to in </w:t>
      </w:r>
      <w:r w:rsidRPr="0079579B">
        <w:rPr>
          <w:rFonts w:cs="Arial"/>
          <w:b/>
          <w:sz w:val="24"/>
          <w:szCs w:val="24"/>
        </w:rPr>
        <w:t>Attachment 1</w:t>
      </w:r>
      <w:r w:rsidRPr="0079579B">
        <w:rPr>
          <w:rFonts w:cs="Arial"/>
          <w:sz w:val="24"/>
          <w:szCs w:val="24"/>
        </w:rPr>
        <w:t xml:space="preserve"> of this Fire Safety Order for the proposed substitute replacement material referred to in term 1B and 1C above. </w:t>
      </w:r>
    </w:p>
    <w:p w14:paraId="7FA38093" w14:textId="77777777" w:rsidR="001950F6" w:rsidRPr="0079579B" w:rsidRDefault="001950F6" w:rsidP="001950F6">
      <w:pPr>
        <w:pStyle w:val="StyleBefore18pt"/>
        <w:widowControl w:val="0"/>
        <w:spacing w:before="120" w:after="120"/>
        <w:ind w:left="709"/>
        <w:jc w:val="both"/>
        <w:rPr>
          <w:rFonts w:cs="Arial"/>
          <w:sz w:val="24"/>
          <w:szCs w:val="24"/>
        </w:rPr>
      </w:pPr>
      <w:r w:rsidRPr="0079579B">
        <w:rPr>
          <w:rFonts w:cs="Arial"/>
          <w:sz w:val="24"/>
          <w:szCs w:val="24"/>
        </w:rPr>
        <w:t xml:space="preserve">The plans, drawings and specifications must be certified by an independent unrestricted A1 or C10 accredited certifier under the </w:t>
      </w:r>
      <w:r w:rsidRPr="0079579B">
        <w:rPr>
          <w:rFonts w:cs="Arial"/>
          <w:i/>
          <w:sz w:val="24"/>
          <w:szCs w:val="24"/>
        </w:rPr>
        <w:t>Building Professional Act 2005</w:t>
      </w:r>
      <w:r w:rsidRPr="0079579B">
        <w:rPr>
          <w:rFonts w:cs="Arial"/>
          <w:sz w:val="24"/>
          <w:szCs w:val="24"/>
        </w:rPr>
        <w:t>, as compliant with the BCA where the proposed substitute non-combustible replacement material affects:</w:t>
      </w:r>
    </w:p>
    <w:p w14:paraId="3E887A1E" w14:textId="77777777" w:rsidR="001950F6" w:rsidRPr="0079579B" w:rsidRDefault="001950F6" w:rsidP="001950F6">
      <w:pPr>
        <w:pStyle w:val="StyleBefore18pt"/>
        <w:widowControl w:val="0"/>
        <w:numPr>
          <w:ilvl w:val="0"/>
          <w:numId w:val="22"/>
        </w:numPr>
        <w:spacing w:before="120" w:after="120"/>
        <w:jc w:val="both"/>
        <w:rPr>
          <w:rFonts w:cs="Arial"/>
          <w:sz w:val="24"/>
          <w:szCs w:val="24"/>
        </w:rPr>
      </w:pPr>
      <w:r w:rsidRPr="0079579B">
        <w:rPr>
          <w:rFonts w:cs="Arial"/>
          <w:sz w:val="24"/>
          <w:szCs w:val="24"/>
        </w:rPr>
        <w:t>the structural stability of the building;</w:t>
      </w:r>
    </w:p>
    <w:p w14:paraId="14C1AE56" w14:textId="77777777" w:rsidR="001950F6" w:rsidRPr="0079579B" w:rsidRDefault="001950F6" w:rsidP="001950F6">
      <w:pPr>
        <w:pStyle w:val="StyleBefore18pt"/>
        <w:widowControl w:val="0"/>
        <w:numPr>
          <w:ilvl w:val="0"/>
          <w:numId w:val="22"/>
        </w:numPr>
        <w:spacing w:before="120" w:after="120"/>
        <w:jc w:val="both"/>
        <w:rPr>
          <w:rFonts w:cs="Arial"/>
          <w:sz w:val="24"/>
          <w:szCs w:val="24"/>
        </w:rPr>
      </w:pPr>
      <w:r w:rsidRPr="0079579B">
        <w:rPr>
          <w:rFonts w:cs="Arial"/>
          <w:sz w:val="24"/>
          <w:szCs w:val="24"/>
        </w:rPr>
        <w:t>the waterproofing of the premises</w:t>
      </w:r>
    </w:p>
    <w:p w14:paraId="6549E01F" w14:textId="77777777" w:rsidR="001950F6" w:rsidRPr="0079579B" w:rsidRDefault="001950F6" w:rsidP="001950F6">
      <w:pPr>
        <w:pStyle w:val="StyleBefore18pt"/>
        <w:widowControl w:val="0"/>
        <w:numPr>
          <w:ilvl w:val="0"/>
          <w:numId w:val="22"/>
        </w:numPr>
        <w:spacing w:before="120" w:after="120"/>
        <w:jc w:val="both"/>
        <w:rPr>
          <w:rFonts w:cs="Arial"/>
          <w:sz w:val="24"/>
          <w:szCs w:val="24"/>
        </w:rPr>
      </w:pPr>
      <w:r w:rsidRPr="0079579B">
        <w:rPr>
          <w:rFonts w:cs="Arial"/>
          <w:sz w:val="24"/>
          <w:szCs w:val="24"/>
        </w:rPr>
        <w:t>the fire safety of the premises;</w:t>
      </w:r>
    </w:p>
    <w:p w14:paraId="5E27FF05" w14:textId="77777777" w:rsidR="001950F6" w:rsidRPr="0079579B" w:rsidRDefault="001950F6" w:rsidP="001950F6">
      <w:pPr>
        <w:pStyle w:val="StyleBefore18pt"/>
        <w:widowControl w:val="0"/>
        <w:numPr>
          <w:ilvl w:val="0"/>
          <w:numId w:val="22"/>
        </w:numPr>
        <w:spacing w:before="120" w:after="120"/>
        <w:jc w:val="both"/>
        <w:rPr>
          <w:rFonts w:cs="Arial"/>
          <w:sz w:val="24"/>
          <w:szCs w:val="24"/>
        </w:rPr>
      </w:pPr>
      <w:r w:rsidRPr="0079579B">
        <w:rPr>
          <w:rFonts w:cs="Arial"/>
          <w:sz w:val="24"/>
          <w:szCs w:val="24"/>
        </w:rPr>
        <w:t>safe movement and access to and within the premises;</w:t>
      </w:r>
    </w:p>
    <w:p w14:paraId="3F6F4306" w14:textId="77777777" w:rsidR="001950F6" w:rsidRPr="0079579B" w:rsidRDefault="001950F6" w:rsidP="001950F6">
      <w:pPr>
        <w:pStyle w:val="StyleBefore18pt"/>
        <w:widowControl w:val="0"/>
        <w:numPr>
          <w:ilvl w:val="0"/>
          <w:numId w:val="22"/>
        </w:numPr>
        <w:spacing w:before="120" w:after="120"/>
        <w:jc w:val="both"/>
        <w:rPr>
          <w:rFonts w:cs="Arial"/>
          <w:sz w:val="24"/>
          <w:szCs w:val="24"/>
        </w:rPr>
      </w:pPr>
      <w:r w:rsidRPr="0079579B">
        <w:rPr>
          <w:rFonts w:cs="Arial"/>
          <w:sz w:val="24"/>
          <w:szCs w:val="24"/>
        </w:rPr>
        <w:t>the health and amenity of the occupants of the building; and</w:t>
      </w:r>
    </w:p>
    <w:p w14:paraId="2A6B1FB6" w14:textId="77777777" w:rsidR="001950F6" w:rsidRPr="0079579B" w:rsidRDefault="001950F6" w:rsidP="001950F6">
      <w:pPr>
        <w:pStyle w:val="StyleBefore18pt"/>
        <w:widowControl w:val="0"/>
        <w:numPr>
          <w:ilvl w:val="0"/>
          <w:numId w:val="22"/>
        </w:numPr>
        <w:spacing w:before="120" w:after="120"/>
        <w:jc w:val="both"/>
        <w:rPr>
          <w:rFonts w:cs="Arial"/>
          <w:sz w:val="24"/>
          <w:szCs w:val="24"/>
        </w:rPr>
      </w:pPr>
      <w:r w:rsidRPr="0079579B">
        <w:rPr>
          <w:rFonts w:cs="Arial"/>
          <w:sz w:val="24"/>
          <w:szCs w:val="24"/>
        </w:rPr>
        <w:t>the energy efficiency of the building.</w:t>
      </w:r>
    </w:p>
    <w:p w14:paraId="6AAC5D7C" w14:textId="77777777" w:rsidR="001950F6" w:rsidRPr="0079579B" w:rsidRDefault="001950F6" w:rsidP="001950F6">
      <w:pPr>
        <w:pStyle w:val="StyleBefore18pt"/>
        <w:widowControl w:val="0"/>
        <w:numPr>
          <w:ilvl w:val="0"/>
          <w:numId w:val="31"/>
        </w:numPr>
        <w:spacing w:before="120" w:after="120"/>
        <w:ind w:left="709" w:hanging="425"/>
        <w:jc w:val="both"/>
        <w:rPr>
          <w:rFonts w:cs="Arial"/>
          <w:sz w:val="24"/>
          <w:szCs w:val="24"/>
        </w:rPr>
      </w:pPr>
      <w:r w:rsidRPr="0079579B">
        <w:rPr>
          <w:rFonts w:cs="Arial"/>
          <w:sz w:val="24"/>
          <w:szCs w:val="24"/>
        </w:rPr>
        <w:t xml:space="preserve">A list of any proposed new or modified fire safety measures for the building, if applicable, by updating the fire safety schedule at </w:t>
      </w:r>
      <w:r w:rsidRPr="0079579B">
        <w:rPr>
          <w:rFonts w:cs="Arial"/>
          <w:b/>
          <w:sz w:val="24"/>
          <w:szCs w:val="24"/>
        </w:rPr>
        <w:t>Attachment 2</w:t>
      </w:r>
      <w:r w:rsidRPr="0079579B">
        <w:rPr>
          <w:rFonts w:cs="Arial"/>
          <w:sz w:val="24"/>
          <w:szCs w:val="24"/>
        </w:rPr>
        <w:t xml:space="preserve"> of the Fire Safety Order.</w:t>
      </w:r>
    </w:p>
    <w:p w14:paraId="718B4C1D" w14:textId="77777777" w:rsidR="001950F6" w:rsidRPr="0079579B" w:rsidRDefault="001950F6" w:rsidP="001950F6">
      <w:pPr>
        <w:pStyle w:val="StyleBefore18pt"/>
        <w:widowControl w:val="0"/>
        <w:numPr>
          <w:ilvl w:val="0"/>
          <w:numId w:val="23"/>
        </w:numPr>
        <w:spacing w:before="120" w:after="120"/>
        <w:jc w:val="both"/>
        <w:rPr>
          <w:rFonts w:cs="Arial"/>
          <w:sz w:val="24"/>
          <w:szCs w:val="24"/>
        </w:rPr>
      </w:pPr>
      <w:r w:rsidRPr="0079579B">
        <w:rPr>
          <w:rFonts w:cs="Arial"/>
          <w:sz w:val="24"/>
          <w:szCs w:val="24"/>
        </w:rPr>
        <w:t xml:space="preserve">Following completion of term 1 above: </w:t>
      </w:r>
    </w:p>
    <w:p w14:paraId="07F3EE39" w14:textId="1CB88B3D" w:rsidR="001950F6" w:rsidRPr="0079579B" w:rsidRDefault="001950F6" w:rsidP="001950F6">
      <w:pPr>
        <w:pStyle w:val="StyleBefore18pt"/>
        <w:widowControl w:val="0"/>
        <w:numPr>
          <w:ilvl w:val="1"/>
          <w:numId w:val="22"/>
        </w:numPr>
        <w:spacing w:before="120" w:after="120"/>
        <w:ind w:left="1080"/>
        <w:jc w:val="both"/>
        <w:rPr>
          <w:rFonts w:cs="Arial"/>
          <w:sz w:val="24"/>
          <w:szCs w:val="24"/>
        </w:rPr>
      </w:pPr>
      <w:r w:rsidRPr="0079579B">
        <w:rPr>
          <w:rFonts w:cs="Arial"/>
          <w:sz w:val="24"/>
          <w:szCs w:val="24"/>
        </w:rPr>
        <w:t xml:space="preserve">remove all the existing combustible panels on the external walls of the building;  </w:t>
      </w:r>
    </w:p>
    <w:p w14:paraId="3406B396" w14:textId="77777777" w:rsidR="001950F6" w:rsidRPr="0079579B" w:rsidRDefault="001950F6" w:rsidP="001950F6">
      <w:pPr>
        <w:pStyle w:val="StyleBefore18pt"/>
        <w:widowControl w:val="0"/>
        <w:numPr>
          <w:ilvl w:val="1"/>
          <w:numId w:val="22"/>
        </w:numPr>
        <w:spacing w:before="120" w:after="120"/>
        <w:ind w:left="1080"/>
        <w:jc w:val="both"/>
        <w:rPr>
          <w:rFonts w:cs="Arial"/>
          <w:sz w:val="24"/>
          <w:szCs w:val="24"/>
        </w:rPr>
      </w:pPr>
      <w:r w:rsidRPr="0079579B">
        <w:rPr>
          <w:rFonts w:cs="Arial"/>
          <w:sz w:val="24"/>
          <w:szCs w:val="24"/>
        </w:rPr>
        <w:t>install the substitute replacement material identified in terms 1B and 1C in accordance with the plans, drawings and specifications identified in term 1D above; and</w:t>
      </w:r>
    </w:p>
    <w:p w14:paraId="002441C9" w14:textId="77777777" w:rsidR="001950F6" w:rsidRPr="0079579B" w:rsidRDefault="001950F6" w:rsidP="001950F6">
      <w:pPr>
        <w:pStyle w:val="StyleBefore18pt"/>
        <w:widowControl w:val="0"/>
        <w:numPr>
          <w:ilvl w:val="1"/>
          <w:numId w:val="22"/>
        </w:numPr>
        <w:spacing w:before="120" w:after="120"/>
        <w:ind w:left="1080"/>
        <w:jc w:val="both"/>
        <w:rPr>
          <w:rFonts w:cs="Arial"/>
          <w:sz w:val="24"/>
          <w:szCs w:val="24"/>
        </w:rPr>
      </w:pPr>
      <w:r w:rsidRPr="0079579B">
        <w:rPr>
          <w:rFonts w:cs="Arial"/>
          <w:sz w:val="24"/>
          <w:szCs w:val="24"/>
        </w:rPr>
        <w:t>install any proposed new or modified fire safety measures identified in term 1E above.</w:t>
      </w:r>
    </w:p>
    <w:p w14:paraId="09FC69A8" w14:textId="77777777" w:rsidR="001950F6" w:rsidRPr="0079579B" w:rsidRDefault="001950F6" w:rsidP="001950F6">
      <w:pPr>
        <w:pStyle w:val="StyleBefore18pt"/>
        <w:widowControl w:val="0"/>
        <w:spacing w:before="120" w:after="120"/>
        <w:ind w:left="360"/>
        <w:jc w:val="both"/>
        <w:rPr>
          <w:rFonts w:cs="Arial"/>
          <w:sz w:val="24"/>
          <w:szCs w:val="24"/>
          <w:shd w:val="clear" w:color="auto" w:fill="FFFFFF"/>
        </w:rPr>
      </w:pPr>
      <w:r w:rsidRPr="0079579B">
        <w:rPr>
          <w:rFonts w:cs="Arial"/>
          <w:sz w:val="24"/>
          <w:szCs w:val="24"/>
        </w:rPr>
        <w:t>Note: Before</w:t>
      </w:r>
      <w:r w:rsidRPr="0079579B">
        <w:rPr>
          <w:rFonts w:cs="Arial"/>
          <w:sz w:val="24"/>
          <w:szCs w:val="24"/>
          <w:shd w:val="clear" w:color="auto" w:fill="FFFFFF"/>
        </w:rPr>
        <w:t xml:space="preserve"> hoardings and scaffolding can be erected on a public road and/or footpath, you must obtain approval under the </w:t>
      </w:r>
      <w:r w:rsidRPr="0079579B">
        <w:rPr>
          <w:rFonts w:cs="Arial"/>
          <w:i/>
          <w:sz w:val="24"/>
          <w:szCs w:val="24"/>
          <w:shd w:val="clear" w:color="auto" w:fill="FFFFFF"/>
        </w:rPr>
        <w:t>Roads Act 1993</w:t>
      </w:r>
      <w:r w:rsidRPr="0079579B">
        <w:rPr>
          <w:rFonts w:cs="Arial"/>
          <w:sz w:val="24"/>
          <w:szCs w:val="24"/>
          <w:shd w:val="clear" w:color="auto" w:fill="FFFFFF"/>
        </w:rPr>
        <w:t xml:space="preserve"> from the local council.</w:t>
      </w:r>
    </w:p>
    <w:p w14:paraId="336DF6E6" w14:textId="053F6468" w:rsidR="001950F6" w:rsidRPr="0079579B" w:rsidRDefault="001950F6" w:rsidP="001950F6">
      <w:pPr>
        <w:pStyle w:val="StyleBefore18pt"/>
        <w:widowControl w:val="0"/>
        <w:numPr>
          <w:ilvl w:val="0"/>
          <w:numId w:val="23"/>
        </w:numPr>
        <w:spacing w:before="120" w:after="120"/>
        <w:jc w:val="both"/>
        <w:rPr>
          <w:rFonts w:cs="Arial"/>
          <w:sz w:val="24"/>
          <w:szCs w:val="24"/>
        </w:rPr>
      </w:pPr>
      <w:r w:rsidRPr="0079579B">
        <w:rPr>
          <w:rFonts w:cs="Arial"/>
          <w:sz w:val="24"/>
          <w:szCs w:val="24"/>
        </w:rPr>
        <w:t xml:space="preserve">Following completion of terms 1, 2 and 3 above, submit to </w:t>
      </w:r>
      <w:r w:rsidR="000A52E4" w:rsidRPr="000A52E4">
        <w:rPr>
          <w:rFonts w:cs="Arial"/>
          <w:sz w:val="24"/>
          <w:szCs w:val="24"/>
          <w:highlight w:val="yellow"/>
        </w:rPr>
        <w:t>insert</w:t>
      </w:r>
      <w:r w:rsidRPr="0079579B">
        <w:rPr>
          <w:rFonts w:cs="Arial"/>
          <w:sz w:val="24"/>
          <w:szCs w:val="24"/>
        </w:rPr>
        <w:t>:</w:t>
      </w:r>
    </w:p>
    <w:p w14:paraId="1CA5A57F" w14:textId="77777777" w:rsidR="001950F6" w:rsidRPr="0079579B" w:rsidRDefault="001950F6" w:rsidP="001950F6">
      <w:pPr>
        <w:pStyle w:val="StyleBefore18pt"/>
        <w:widowControl w:val="0"/>
        <w:spacing w:before="120" w:after="120"/>
        <w:ind w:left="720" w:hanging="360"/>
        <w:jc w:val="both"/>
        <w:rPr>
          <w:rFonts w:cs="Arial"/>
          <w:sz w:val="24"/>
          <w:szCs w:val="24"/>
        </w:rPr>
      </w:pPr>
      <w:r w:rsidRPr="0079579B">
        <w:rPr>
          <w:rFonts w:cs="Arial"/>
          <w:sz w:val="24"/>
          <w:szCs w:val="24"/>
        </w:rPr>
        <w:t>A.</w:t>
      </w:r>
      <w:r w:rsidRPr="0079579B">
        <w:rPr>
          <w:rFonts w:cs="Arial"/>
          <w:sz w:val="24"/>
          <w:szCs w:val="24"/>
        </w:rPr>
        <w:tab/>
        <w:t xml:space="preserve"> a completion certificate signed by the accredited certifier referred to in term 1D above, certifying:</w:t>
      </w:r>
    </w:p>
    <w:p w14:paraId="19CABC76" w14:textId="77777777" w:rsidR="001950F6" w:rsidRPr="0079579B" w:rsidRDefault="001950F6" w:rsidP="001950F6">
      <w:pPr>
        <w:pStyle w:val="StyleBefore18pt"/>
        <w:widowControl w:val="0"/>
        <w:numPr>
          <w:ilvl w:val="2"/>
          <w:numId w:val="22"/>
        </w:numPr>
        <w:spacing w:before="120" w:after="120"/>
        <w:ind w:left="1080"/>
        <w:jc w:val="both"/>
        <w:rPr>
          <w:rFonts w:cs="Arial"/>
          <w:sz w:val="24"/>
          <w:szCs w:val="24"/>
        </w:rPr>
      </w:pPr>
      <w:r w:rsidRPr="0079579B">
        <w:rPr>
          <w:rFonts w:cs="Arial"/>
          <w:sz w:val="24"/>
          <w:szCs w:val="24"/>
        </w:rPr>
        <w:t>the works have been carried out in accordance with the plans, drawings and specifications referred to in term 1D above; and</w:t>
      </w:r>
    </w:p>
    <w:p w14:paraId="11ACC95C" w14:textId="77777777" w:rsidR="001950F6" w:rsidRPr="0079579B" w:rsidRDefault="001950F6" w:rsidP="001950F6">
      <w:pPr>
        <w:pStyle w:val="StyleBefore18pt"/>
        <w:widowControl w:val="0"/>
        <w:numPr>
          <w:ilvl w:val="2"/>
          <w:numId w:val="22"/>
        </w:numPr>
        <w:spacing w:before="120" w:after="120"/>
        <w:ind w:left="1080"/>
        <w:jc w:val="both"/>
        <w:rPr>
          <w:rFonts w:cs="Arial"/>
          <w:sz w:val="24"/>
          <w:szCs w:val="24"/>
        </w:rPr>
      </w:pPr>
      <w:r w:rsidRPr="0079579B">
        <w:rPr>
          <w:rFonts w:cs="Arial"/>
          <w:sz w:val="24"/>
          <w:szCs w:val="24"/>
        </w:rPr>
        <w:t xml:space="preserve">the proposed substitute replacement material specified in term 1B and 1C above and the method of installation including that the replacement panels were installed in accordance with the specified method and comply with the BCA; </w:t>
      </w:r>
    </w:p>
    <w:p w14:paraId="2CB57905" w14:textId="2C043D91" w:rsidR="001950F6" w:rsidRPr="0079579B" w:rsidRDefault="001950F6" w:rsidP="0074713C">
      <w:pPr>
        <w:pStyle w:val="StyleBefore18pt"/>
        <w:widowControl w:val="0"/>
        <w:numPr>
          <w:ilvl w:val="4"/>
          <w:numId w:val="22"/>
        </w:numPr>
        <w:spacing w:before="120" w:after="120"/>
        <w:ind w:left="720"/>
        <w:jc w:val="both"/>
        <w:rPr>
          <w:rFonts w:cs="Arial"/>
          <w:sz w:val="24"/>
          <w:szCs w:val="24"/>
        </w:rPr>
      </w:pPr>
      <w:r w:rsidRPr="0079579B">
        <w:rPr>
          <w:rFonts w:cs="Arial"/>
          <w:sz w:val="24"/>
          <w:szCs w:val="24"/>
        </w:rPr>
        <w:lastRenderedPageBreak/>
        <w:t>a final fire safety certificate.</w:t>
      </w:r>
    </w:p>
    <w:p w14:paraId="4E40546A" w14:textId="77777777" w:rsidR="001950F6" w:rsidRPr="0079579B" w:rsidRDefault="001950F6" w:rsidP="001950F6">
      <w:pPr>
        <w:pStyle w:val="StyleBefore18pt"/>
        <w:widowControl w:val="0"/>
        <w:numPr>
          <w:ilvl w:val="0"/>
          <w:numId w:val="23"/>
        </w:numPr>
        <w:spacing w:before="120" w:after="120"/>
        <w:jc w:val="both"/>
        <w:rPr>
          <w:rFonts w:cs="Arial"/>
          <w:sz w:val="24"/>
          <w:szCs w:val="24"/>
        </w:rPr>
      </w:pPr>
      <w:r w:rsidRPr="0079579B">
        <w:rPr>
          <w:rFonts w:cs="Arial"/>
          <w:sz w:val="24"/>
          <w:szCs w:val="24"/>
        </w:rPr>
        <w:t xml:space="preserve">a) Develop and implement interim measures to ensure or promote adequate fire safety of the buildings pending rectification works being completed on the building; and </w:t>
      </w:r>
    </w:p>
    <w:p w14:paraId="14F3551B" w14:textId="005BCA87" w:rsidR="001950F6" w:rsidRDefault="001950F6" w:rsidP="001950F6">
      <w:pPr>
        <w:pStyle w:val="StyleBefore18pt"/>
        <w:widowControl w:val="0"/>
        <w:spacing w:before="120" w:after="120"/>
        <w:ind w:left="360"/>
        <w:jc w:val="both"/>
        <w:rPr>
          <w:rFonts w:cs="Arial"/>
          <w:sz w:val="24"/>
          <w:szCs w:val="24"/>
        </w:rPr>
      </w:pPr>
      <w:r w:rsidRPr="0079579B">
        <w:rPr>
          <w:rFonts w:cs="Arial"/>
          <w:sz w:val="24"/>
          <w:szCs w:val="24"/>
        </w:rPr>
        <w:t xml:space="preserve">b) Provide written notification to the </w:t>
      </w:r>
      <w:r w:rsidR="000A52E4" w:rsidRPr="000A52E4">
        <w:rPr>
          <w:rFonts w:cs="Arial"/>
          <w:sz w:val="24"/>
          <w:szCs w:val="24"/>
          <w:highlight w:val="yellow"/>
        </w:rPr>
        <w:t>insert</w:t>
      </w:r>
      <w:r w:rsidRPr="0079579B">
        <w:rPr>
          <w:rFonts w:cs="Arial"/>
          <w:sz w:val="24"/>
          <w:szCs w:val="24"/>
        </w:rPr>
        <w:t xml:space="preserve"> to confirm these interim measures are being implemented.</w:t>
      </w:r>
    </w:p>
    <w:p w14:paraId="0C35CCBD" w14:textId="77777777" w:rsidR="005A32D6" w:rsidRPr="0079579B" w:rsidRDefault="005A32D6" w:rsidP="001950F6">
      <w:pPr>
        <w:pStyle w:val="StyleBefore18pt"/>
        <w:widowControl w:val="0"/>
        <w:spacing w:before="120" w:after="120"/>
        <w:ind w:left="360"/>
        <w:jc w:val="both"/>
        <w:rPr>
          <w:rFonts w:cs="Arial"/>
          <w:sz w:val="24"/>
          <w:szCs w:val="24"/>
        </w:rPr>
      </w:pPr>
    </w:p>
    <w:p w14:paraId="70EB5B77" w14:textId="77777777" w:rsidR="001950F6" w:rsidRPr="0079579B" w:rsidRDefault="001950F6" w:rsidP="001950F6">
      <w:pPr>
        <w:pStyle w:val="StyleBefore18pt"/>
        <w:widowControl w:val="0"/>
        <w:numPr>
          <w:ilvl w:val="0"/>
          <w:numId w:val="23"/>
        </w:numPr>
        <w:spacing w:before="120" w:after="120"/>
        <w:jc w:val="both"/>
        <w:rPr>
          <w:rFonts w:cs="Arial"/>
          <w:sz w:val="24"/>
          <w:szCs w:val="24"/>
        </w:rPr>
      </w:pPr>
      <w:r w:rsidRPr="0079579B">
        <w:rPr>
          <w:rFonts w:cs="Arial"/>
          <w:sz w:val="24"/>
          <w:szCs w:val="24"/>
        </w:rPr>
        <w:t>Within 30 days prior to commencement of works under this Fire Safety Order, notify the occupants of the building of the terms of this Fire Safety Order.</w:t>
      </w:r>
      <w:r w:rsidRPr="0079579B">
        <w:rPr>
          <w:rFonts w:cs="Arial"/>
          <w:sz w:val="24"/>
          <w:szCs w:val="24"/>
          <w:highlight w:val="yellow"/>
        </w:rPr>
        <w:t xml:space="preserve"> </w:t>
      </w:r>
    </w:p>
    <w:p w14:paraId="1020CD82" w14:textId="77777777" w:rsidR="001950F6" w:rsidRPr="0079579B" w:rsidRDefault="001950F6" w:rsidP="001950F6">
      <w:pPr>
        <w:pStyle w:val="StyleBefore18pt"/>
        <w:widowControl w:val="0"/>
        <w:spacing w:before="120" w:after="120"/>
        <w:jc w:val="both"/>
        <w:rPr>
          <w:rFonts w:cs="Arial"/>
          <w:sz w:val="24"/>
          <w:szCs w:val="24"/>
        </w:rPr>
      </w:pPr>
    </w:p>
    <w:p w14:paraId="48A813A1" w14:textId="34B9E732" w:rsidR="00973735" w:rsidRPr="005D5C78" w:rsidRDefault="00973735" w:rsidP="00705E9C">
      <w:pPr>
        <w:jc w:val="both"/>
        <w:rPr>
          <w:b/>
        </w:rPr>
      </w:pPr>
      <w:r>
        <w:rPr>
          <w:b/>
        </w:rPr>
        <w:t xml:space="preserve">Time for Compliance with </w:t>
      </w:r>
      <w:r w:rsidR="00E13CAF">
        <w:rPr>
          <w:b/>
        </w:rPr>
        <w:t xml:space="preserve">the </w:t>
      </w:r>
      <w:r>
        <w:rPr>
          <w:b/>
        </w:rPr>
        <w:t>Order</w:t>
      </w:r>
    </w:p>
    <w:p w14:paraId="7305E153" w14:textId="77777777" w:rsidR="00973735" w:rsidRDefault="00973735" w:rsidP="00705E9C">
      <w:pPr>
        <w:jc w:val="both"/>
      </w:pPr>
      <w:r w:rsidRPr="00100291">
        <w:rPr>
          <w:highlight w:val="yellow"/>
        </w:rPr>
        <w:t>Specify a time for compliance for each term of the order.</w:t>
      </w:r>
    </w:p>
    <w:p w14:paraId="20BDD37A" w14:textId="77777777" w:rsidR="003E0387" w:rsidRDefault="003E0387" w:rsidP="00705E9C">
      <w:pPr>
        <w:jc w:val="both"/>
        <w:rPr>
          <w:highlight w:val="yellow"/>
        </w:rPr>
      </w:pPr>
    </w:p>
    <w:p w14:paraId="6DC4802B" w14:textId="77777777" w:rsidR="005613EC" w:rsidRPr="005613EC" w:rsidRDefault="005613EC" w:rsidP="00705E9C">
      <w:pPr>
        <w:jc w:val="both"/>
        <w:rPr>
          <w:b/>
        </w:rPr>
      </w:pPr>
      <w:r w:rsidRPr="005613EC">
        <w:rPr>
          <w:b/>
        </w:rPr>
        <w:t>Reasons for Issuing Order</w:t>
      </w:r>
    </w:p>
    <w:p w14:paraId="172DE4E7" w14:textId="284EB00C" w:rsidR="005C73F7" w:rsidRDefault="005C73F7" w:rsidP="00705E9C">
      <w:pPr>
        <w:jc w:val="both"/>
      </w:pPr>
      <w:r w:rsidRPr="00100291">
        <w:rPr>
          <w:highlight w:val="yellow"/>
        </w:rPr>
        <w:t>The reasons should set out the factual background of the basis on which the order is issued (i.e. the legal basis in the table in Schedule 5). It should also set out any relevant discretionary factors, such as harm to the environment and safety concerns. Unless obvious from the terms of the order itself, the reasons should set out the rationale for the terms of the order and the time for compliance. It is not necessary to include a detailed procedural history of the matter, but it is useful to provide some background information to give context to the reasons. It is good practice to note the procedural fairness steps that have been taken (notice of intention and how representations where considered).</w:t>
      </w:r>
    </w:p>
    <w:p w14:paraId="56B3337B" w14:textId="717C3515" w:rsidR="005C73F7" w:rsidRPr="005D5C78" w:rsidRDefault="005C73F7" w:rsidP="00705E9C">
      <w:pPr>
        <w:jc w:val="both"/>
        <w:rPr>
          <w:b/>
        </w:rPr>
      </w:pPr>
      <w:r>
        <w:rPr>
          <w:b/>
        </w:rPr>
        <w:t>Non-compliance with Order</w:t>
      </w:r>
    </w:p>
    <w:p w14:paraId="33CACD0D" w14:textId="77777777" w:rsidR="005C73F7" w:rsidRDefault="005C73F7" w:rsidP="00705E9C">
      <w:pPr>
        <w:jc w:val="both"/>
      </w:pPr>
      <w:r>
        <w:t>It is an offence pursuant to section 9.37 of the Act to fail to comply with this order. The maximum penalty for breaching or failing to comply with an order issued under section 9.34 of the Act is $5 million and a further penalty of $50,000 for each day that the offence is continuing.</w:t>
      </w:r>
    </w:p>
    <w:p w14:paraId="06293DA0" w14:textId="4891AC4A" w:rsidR="005C73F7" w:rsidRPr="005D5C78" w:rsidRDefault="005C73F7" w:rsidP="00705E9C">
      <w:pPr>
        <w:jc w:val="both"/>
        <w:rPr>
          <w:b/>
        </w:rPr>
      </w:pPr>
      <w:r>
        <w:rPr>
          <w:b/>
        </w:rPr>
        <w:t>Appeal</w:t>
      </w:r>
    </w:p>
    <w:p w14:paraId="772DC4B1" w14:textId="77777777" w:rsidR="005C73F7" w:rsidRDefault="005C73F7" w:rsidP="00705E9C">
      <w:pPr>
        <w:jc w:val="both"/>
      </w:pPr>
      <w:r>
        <w:t>You may appeal to the Land and Environment Court of NSW against this order under section 8.81 of the Act. The appeal may only be made within 28 days of giving this order to you and does not affect the requirement for you to comply with the terms of this order.</w:t>
      </w:r>
    </w:p>
    <w:p w14:paraId="31DFA287" w14:textId="207860A2" w:rsidR="005C73F7" w:rsidRPr="005D5C78" w:rsidRDefault="005C73F7" w:rsidP="00705E9C">
      <w:pPr>
        <w:jc w:val="both"/>
        <w:rPr>
          <w:b/>
        </w:rPr>
      </w:pPr>
      <w:r>
        <w:rPr>
          <w:b/>
        </w:rPr>
        <w:t>Contact</w:t>
      </w:r>
    </w:p>
    <w:p w14:paraId="6B6AE1FE" w14:textId="77777777" w:rsidR="005C73F7" w:rsidRDefault="005C73F7" w:rsidP="00705E9C">
      <w:pPr>
        <w:jc w:val="both"/>
      </w:pPr>
      <w:r>
        <w:t xml:space="preserve">The contact for this matter is </w:t>
      </w:r>
      <w:r w:rsidRPr="005D5C78">
        <w:rPr>
          <w:highlight w:val="yellow"/>
        </w:rPr>
        <w:t>insert</w:t>
      </w:r>
      <w:r>
        <w:t xml:space="preserve"> who may be contacted on </w:t>
      </w:r>
      <w:r w:rsidRPr="005D5C78">
        <w:rPr>
          <w:highlight w:val="yellow"/>
        </w:rPr>
        <w:t>insert phone</w:t>
      </w:r>
      <w:r>
        <w:t xml:space="preserve"> or at </w:t>
      </w:r>
      <w:r w:rsidRPr="005D5C78">
        <w:rPr>
          <w:highlight w:val="yellow"/>
        </w:rPr>
        <w:t>insert email</w:t>
      </w:r>
      <w:r>
        <w:t>.</w:t>
      </w:r>
    </w:p>
    <w:p w14:paraId="75C5B445" w14:textId="0CAD230D" w:rsidR="005560CF" w:rsidRDefault="005560CF" w:rsidP="00705E9C">
      <w:pPr>
        <w:pStyle w:val="StyleBefore18pt"/>
        <w:widowControl w:val="0"/>
        <w:spacing w:before="0"/>
        <w:jc w:val="both"/>
        <w:rPr>
          <w:rFonts w:cs="Arial"/>
          <w:sz w:val="24"/>
          <w:szCs w:val="24"/>
        </w:rPr>
      </w:pPr>
    </w:p>
    <w:p w14:paraId="69265C39" w14:textId="77777777" w:rsidR="009513B3" w:rsidRPr="0079579B" w:rsidRDefault="009513B3" w:rsidP="00705E9C">
      <w:pPr>
        <w:pStyle w:val="StyleBefore18pt"/>
        <w:widowControl w:val="0"/>
        <w:spacing w:before="0"/>
        <w:jc w:val="both"/>
        <w:rPr>
          <w:rFonts w:cs="Arial"/>
          <w:sz w:val="24"/>
          <w:szCs w:val="24"/>
        </w:rPr>
      </w:pPr>
    </w:p>
    <w:p w14:paraId="3CA1ACCF" w14:textId="77777777" w:rsidR="005560CF" w:rsidRPr="0079579B" w:rsidRDefault="005560CF" w:rsidP="00705E9C">
      <w:pPr>
        <w:pStyle w:val="StyleBefore18pt"/>
        <w:widowControl w:val="0"/>
        <w:spacing w:before="0"/>
        <w:jc w:val="both"/>
        <w:rPr>
          <w:rFonts w:cs="Arial"/>
          <w:sz w:val="24"/>
          <w:szCs w:val="24"/>
        </w:rPr>
      </w:pPr>
    </w:p>
    <w:p w14:paraId="231386C3" w14:textId="1EA5391F" w:rsidR="00684F85" w:rsidRDefault="00684F85" w:rsidP="00705E9C">
      <w:pPr>
        <w:jc w:val="both"/>
        <w:rPr>
          <w:i/>
        </w:rPr>
      </w:pPr>
      <w:r w:rsidRPr="006F54DA">
        <w:rPr>
          <w:highlight w:val="yellow"/>
        </w:rPr>
        <w:t>Name</w:t>
      </w:r>
      <w:r w:rsidRPr="006F54DA">
        <w:rPr>
          <w:highlight w:val="yellow"/>
        </w:rPr>
        <w:br/>
        <w:t>Title</w:t>
      </w:r>
      <w:r>
        <w:br/>
      </w:r>
    </w:p>
    <w:p w14:paraId="6CF8FBCF" w14:textId="2C5E32F8" w:rsidR="00914D8F" w:rsidRDefault="00914D8F" w:rsidP="00914D8F">
      <w:pPr>
        <w:jc w:val="both"/>
      </w:pPr>
      <w:r>
        <w:t>CC: FRNSW</w:t>
      </w:r>
    </w:p>
    <w:p w14:paraId="3B0F50C6" w14:textId="77777777" w:rsidR="00914D8F" w:rsidRDefault="00914D8F">
      <w:pPr>
        <w:spacing w:before="0" w:after="160" w:line="259" w:lineRule="auto"/>
        <w:rPr>
          <w:rFonts w:eastAsia="Times New Roman" w:cs="Arial"/>
          <w:b/>
          <w:sz w:val="24"/>
          <w:szCs w:val="24"/>
          <w:lang w:eastAsia="en-AU"/>
        </w:rPr>
      </w:pPr>
      <w:r>
        <w:rPr>
          <w:rFonts w:cs="Arial"/>
          <w:sz w:val="24"/>
          <w:szCs w:val="24"/>
        </w:rPr>
        <w:br w:type="page"/>
      </w:r>
    </w:p>
    <w:p w14:paraId="55036135" w14:textId="7BF9D939" w:rsidR="005560CF" w:rsidRPr="0079579B" w:rsidRDefault="005560CF" w:rsidP="00705E9C">
      <w:pPr>
        <w:pStyle w:val="SubjectHeading"/>
        <w:widowControl w:val="0"/>
        <w:tabs>
          <w:tab w:val="left" w:pos="1418"/>
        </w:tabs>
        <w:spacing w:before="0"/>
        <w:jc w:val="both"/>
        <w:rPr>
          <w:rFonts w:cs="Arial"/>
          <w:sz w:val="24"/>
          <w:szCs w:val="24"/>
        </w:rPr>
      </w:pPr>
      <w:r w:rsidRPr="0079579B">
        <w:rPr>
          <w:rFonts w:cs="Arial"/>
          <w:sz w:val="24"/>
          <w:szCs w:val="24"/>
        </w:rPr>
        <w:lastRenderedPageBreak/>
        <w:t>Attachment 1 - Plans and Documents for Building Work</w:t>
      </w:r>
    </w:p>
    <w:p w14:paraId="7DB517E6" w14:textId="77777777" w:rsidR="005560CF" w:rsidRPr="0079579B" w:rsidRDefault="005560CF" w:rsidP="00705E9C">
      <w:pPr>
        <w:spacing w:after="160" w:line="259" w:lineRule="auto"/>
        <w:jc w:val="both"/>
        <w:rPr>
          <w:rFonts w:cs="Arial"/>
          <w:sz w:val="24"/>
          <w:szCs w:val="24"/>
        </w:rPr>
      </w:pPr>
    </w:p>
    <w:p w14:paraId="2762D71B" w14:textId="77777777" w:rsidR="005560CF" w:rsidRPr="0079579B" w:rsidRDefault="005560CF" w:rsidP="00705E9C">
      <w:pPr>
        <w:pStyle w:val="ListParagraph"/>
        <w:numPr>
          <w:ilvl w:val="0"/>
          <w:numId w:val="21"/>
        </w:numPr>
        <w:spacing w:before="0" w:after="160" w:line="259" w:lineRule="auto"/>
        <w:jc w:val="both"/>
        <w:rPr>
          <w:rFonts w:cs="Arial"/>
          <w:sz w:val="24"/>
          <w:szCs w:val="24"/>
        </w:rPr>
      </w:pPr>
      <w:r w:rsidRPr="0079579B">
        <w:rPr>
          <w:rFonts w:cs="Arial"/>
          <w:sz w:val="24"/>
          <w:szCs w:val="24"/>
        </w:rPr>
        <w:t>All plans and documents must be submitted in digital format on a single USB. Each group of plan types, e.g. site plan, floor plans, sections, elevations and documents must be supplied as separate PDF files, not larger than 20MB in size - Digital files must be virus free</w:t>
      </w:r>
    </w:p>
    <w:p w14:paraId="15E2E6BA" w14:textId="77777777" w:rsidR="005560CF" w:rsidRPr="0079579B" w:rsidRDefault="005560CF" w:rsidP="00705E9C">
      <w:pPr>
        <w:pStyle w:val="ListParagraph"/>
        <w:numPr>
          <w:ilvl w:val="0"/>
          <w:numId w:val="21"/>
        </w:numPr>
        <w:spacing w:before="0" w:after="160" w:line="259" w:lineRule="auto"/>
        <w:jc w:val="both"/>
        <w:rPr>
          <w:rFonts w:cs="Arial"/>
          <w:sz w:val="24"/>
          <w:szCs w:val="24"/>
        </w:rPr>
      </w:pPr>
      <w:r w:rsidRPr="0079579B">
        <w:rPr>
          <w:rFonts w:cs="Arial"/>
          <w:sz w:val="24"/>
          <w:szCs w:val="24"/>
        </w:rPr>
        <w:t xml:space="preserve">Include location plan clearly showing the address of the site and the location of the site with respect to the adjoining streets </w:t>
      </w:r>
    </w:p>
    <w:p w14:paraId="3CBA1EB9" w14:textId="77777777" w:rsidR="005560CF" w:rsidRPr="0079579B" w:rsidRDefault="005560CF" w:rsidP="005560CF">
      <w:pPr>
        <w:pStyle w:val="ListParagraph"/>
        <w:numPr>
          <w:ilvl w:val="0"/>
          <w:numId w:val="21"/>
        </w:numPr>
        <w:spacing w:before="0" w:after="160" w:line="259" w:lineRule="auto"/>
        <w:jc w:val="both"/>
        <w:rPr>
          <w:rFonts w:cs="Arial"/>
          <w:sz w:val="24"/>
          <w:szCs w:val="24"/>
        </w:rPr>
      </w:pPr>
      <w:r w:rsidRPr="0079579B">
        <w:rPr>
          <w:rFonts w:cs="Arial"/>
          <w:sz w:val="24"/>
          <w:szCs w:val="24"/>
        </w:rPr>
        <w:t xml:space="preserve">Site plan drawn at a scale of 1:200 (preferred) but not smaller than 1:500 showing the relation of the building to the boundaries of the allotment </w:t>
      </w:r>
    </w:p>
    <w:p w14:paraId="4B397F0A" w14:textId="77777777" w:rsidR="005560CF" w:rsidRPr="0079579B" w:rsidRDefault="005560CF" w:rsidP="005560CF">
      <w:pPr>
        <w:pStyle w:val="ListParagraph"/>
        <w:numPr>
          <w:ilvl w:val="0"/>
          <w:numId w:val="21"/>
        </w:numPr>
        <w:spacing w:before="0" w:after="160" w:line="259" w:lineRule="auto"/>
        <w:jc w:val="both"/>
        <w:rPr>
          <w:rFonts w:cs="Arial"/>
          <w:sz w:val="24"/>
          <w:szCs w:val="24"/>
        </w:rPr>
      </w:pPr>
      <w:r w:rsidRPr="0079579B">
        <w:rPr>
          <w:rFonts w:cs="Arial"/>
          <w:sz w:val="24"/>
          <w:szCs w:val="24"/>
        </w:rPr>
        <w:t xml:space="preserve">Detailed drawings: </w:t>
      </w:r>
    </w:p>
    <w:p w14:paraId="77CB88AF" w14:textId="77777777" w:rsidR="005560CF" w:rsidRPr="0079579B" w:rsidRDefault="005560CF" w:rsidP="005560CF">
      <w:pPr>
        <w:pStyle w:val="ListParagraph"/>
        <w:numPr>
          <w:ilvl w:val="0"/>
          <w:numId w:val="27"/>
        </w:numPr>
        <w:spacing w:before="0" w:after="160" w:line="259" w:lineRule="auto"/>
        <w:jc w:val="both"/>
        <w:rPr>
          <w:rFonts w:cs="Arial"/>
          <w:sz w:val="24"/>
          <w:szCs w:val="24"/>
        </w:rPr>
      </w:pPr>
      <w:r w:rsidRPr="0079579B">
        <w:rPr>
          <w:rFonts w:cs="Arial"/>
          <w:sz w:val="24"/>
          <w:szCs w:val="24"/>
        </w:rPr>
        <w:t xml:space="preserve">A plan of each floor indicating location of the proposed works in relation to the whole floor, including existing exits, lifts and services, partitioning etc., plus elevations and cross sections </w:t>
      </w:r>
      <w:proofErr w:type="gramStart"/>
      <w:r w:rsidRPr="0079579B">
        <w:rPr>
          <w:rFonts w:cs="Arial"/>
          <w:sz w:val="24"/>
          <w:szCs w:val="24"/>
        </w:rPr>
        <w:t>sufficient</w:t>
      </w:r>
      <w:proofErr w:type="gramEnd"/>
      <w:r w:rsidRPr="0079579B">
        <w:rPr>
          <w:rFonts w:cs="Arial"/>
          <w:sz w:val="24"/>
          <w:szCs w:val="24"/>
        </w:rPr>
        <w:t xml:space="preserve"> to indicate completely the proposed design and construction </w:t>
      </w:r>
    </w:p>
    <w:p w14:paraId="56478A8C" w14:textId="77777777" w:rsidR="005560CF" w:rsidRPr="0079579B" w:rsidRDefault="005560CF" w:rsidP="005560CF">
      <w:pPr>
        <w:pStyle w:val="ListParagraph"/>
        <w:numPr>
          <w:ilvl w:val="0"/>
          <w:numId w:val="27"/>
        </w:numPr>
        <w:spacing w:before="0" w:after="160" w:line="259" w:lineRule="auto"/>
        <w:jc w:val="both"/>
        <w:rPr>
          <w:rFonts w:cs="Arial"/>
          <w:sz w:val="24"/>
          <w:szCs w:val="24"/>
        </w:rPr>
      </w:pPr>
      <w:r w:rsidRPr="0079579B">
        <w:rPr>
          <w:rFonts w:cs="Arial"/>
          <w:sz w:val="24"/>
          <w:szCs w:val="24"/>
        </w:rPr>
        <w:t xml:space="preserve">A plan of each elevation of the building </w:t>
      </w:r>
    </w:p>
    <w:p w14:paraId="119B0922" w14:textId="77777777" w:rsidR="005560CF" w:rsidRPr="0079579B" w:rsidRDefault="005560CF" w:rsidP="005560CF">
      <w:pPr>
        <w:pStyle w:val="ListParagraph"/>
        <w:numPr>
          <w:ilvl w:val="0"/>
          <w:numId w:val="27"/>
        </w:numPr>
        <w:spacing w:before="0" w:after="160" w:line="259" w:lineRule="auto"/>
        <w:jc w:val="both"/>
        <w:rPr>
          <w:rFonts w:cs="Arial"/>
          <w:sz w:val="24"/>
          <w:szCs w:val="24"/>
        </w:rPr>
      </w:pPr>
      <w:r w:rsidRPr="0079579B">
        <w:rPr>
          <w:rFonts w:cs="Arial"/>
          <w:sz w:val="24"/>
          <w:szCs w:val="24"/>
        </w:rPr>
        <w:t xml:space="preserve">At least one sectional drawing of the building/works at the most typical point </w:t>
      </w:r>
    </w:p>
    <w:p w14:paraId="03BA22E4" w14:textId="77777777" w:rsidR="005560CF" w:rsidRPr="0079579B" w:rsidRDefault="005560CF" w:rsidP="005560CF">
      <w:pPr>
        <w:pStyle w:val="ListParagraph"/>
        <w:numPr>
          <w:ilvl w:val="0"/>
          <w:numId w:val="27"/>
        </w:numPr>
        <w:spacing w:before="0" w:after="160" w:line="259" w:lineRule="auto"/>
        <w:jc w:val="both"/>
        <w:rPr>
          <w:rFonts w:cs="Arial"/>
          <w:sz w:val="24"/>
          <w:szCs w:val="24"/>
        </w:rPr>
      </w:pPr>
      <w:r w:rsidRPr="0079579B">
        <w:rPr>
          <w:rFonts w:cs="Arial"/>
          <w:sz w:val="24"/>
          <w:szCs w:val="24"/>
        </w:rPr>
        <w:t xml:space="preserve">The levels of the lowest floor and of any yard or unbuilt on area belonging to that floor and the levels of the adjacent ground </w:t>
      </w:r>
    </w:p>
    <w:p w14:paraId="16D92786" w14:textId="77777777" w:rsidR="005560CF" w:rsidRPr="0079579B" w:rsidRDefault="005560CF" w:rsidP="005560CF">
      <w:pPr>
        <w:pStyle w:val="ListParagraph"/>
        <w:numPr>
          <w:ilvl w:val="0"/>
          <w:numId w:val="27"/>
        </w:numPr>
        <w:spacing w:before="0" w:after="160" w:line="259" w:lineRule="auto"/>
        <w:jc w:val="both"/>
        <w:rPr>
          <w:rFonts w:cs="Arial"/>
          <w:sz w:val="24"/>
          <w:szCs w:val="24"/>
        </w:rPr>
      </w:pPr>
      <w:r w:rsidRPr="0079579B">
        <w:rPr>
          <w:rFonts w:cs="Arial"/>
          <w:sz w:val="24"/>
          <w:szCs w:val="24"/>
        </w:rPr>
        <w:t xml:space="preserve">Indicate the height (preferably to Australian Height Datum), design, construction and provision for fire safety and fire resistance (if any) </w:t>
      </w:r>
    </w:p>
    <w:p w14:paraId="23CDF6FB" w14:textId="77777777" w:rsidR="005560CF" w:rsidRPr="0079579B" w:rsidRDefault="005560CF" w:rsidP="005560CF">
      <w:pPr>
        <w:pStyle w:val="ListParagraph"/>
        <w:numPr>
          <w:ilvl w:val="0"/>
          <w:numId w:val="27"/>
        </w:numPr>
        <w:spacing w:before="0" w:after="160" w:line="259" w:lineRule="auto"/>
        <w:jc w:val="both"/>
        <w:rPr>
          <w:rFonts w:cs="Arial"/>
          <w:sz w:val="24"/>
          <w:szCs w:val="24"/>
        </w:rPr>
      </w:pPr>
      <w:r w:rsidRPr="0079579B">
        <w:rPr>
          <w:rFonts w:cs="Arial"/>
          <w:sz w:val="24"/>
          <w:szCs w:val="24"/>
        </w:rPr>
        <w:t xml:space="preserve">Structural drawings and certification from a practising structural engineer </w:t>
      </w:r>
    </w:p>
    <w:p w14:paraId="2F88B09C" w14:textId="77777777" w:rsidR="005560CF" w:rsidRPr="0079579B" w:rsidRDefault="005560CF" w:rsidP="005560CF">
      <w:pPr>
        <w:pStyle w:val="ListParagraph"/>
        <w:numPr>
          <w:ilvl w:val="0"/>
          <w:numId w:val="21"/>
        </w:numPr>
        <w:spacing w:before="0" w:after="160" w:line="259" w:lineRule="auto"/>
        <w:jc w:val="both"/>
        <w:rPr>
          <w:rFonts w:cs="Arial"/>
          <w:sz w:val="24"/>
          <w:szCs w:val="24"/>
        </w:rPr>
      </w:pPr>
      <w:r w:rsidRPr="0079579B">
        <w:rPr>
          <w:rFonts w:cs="Arial"/>
          <w:sz w:val="24"/>
          <w:szCs w:val="24"/>
        </w:rPr>
        <w:t xml:space="preserve">New work shown on plans shall be appropriately coloured </w:t>
      </w:r>
      <w:proofErr w:type="gramStart"/>
      <w:r w:rsidRPr="0079579B">
        <w:rPr>
          <w:rFonts w:cs="Arial"/>
          <w:sz w:val="24"/>
          <w:szCs w:val="24"/>
        </w:rPr>
        <w:t>so as to</w:t>
      </w:r>
      <w:proofErr w:type="gramEnd"/>
      <w:r w:rsidRPr="0079579B">
        <w:rPr>
          <w:rFonts w:cs="Arial"/>
          <w:sz w:val="24"/>
          <w:szCs w:val="24"/>
        </w:rPr>
        <w:t xml:space="preserve"> adequately distinguish the various materials to be used and to distinguish new work from existing</w:t>
      </w:r>
    </w:p>
    <w:p w14:paraId="29EC17B5" w14:textId="77777777" w:rsidR="005560CF" w:rsidRPr="0079579B" w:rsidRDefault="005560CF" w:rsidP="005560CF">
      <w:pPr>
        <w:pStyle w:val="ListParagraph"/>
        <w:numPr>
          <w:ilvl w:val="0"/>
          <w:numId w:val="21"/>
        </w:numPr>
        <w:spacing w:before="0" w:after="160" w:line="259" w:lineRule="auto"/>
        <w:jc w:val="both"/>
        <w:rPr>
          <w:rFonts w:cs="Arial"/>
          <w:sz w:val="24"/>
          <w:szCs w:val="24"/>
        </w:rPr>
      </w:pPr>
      <w:r w:rsidRPr="0079579B">
        <w:rPr>
          <w:rFonts w:cs="Arial"/>
          <w:sz w:val="24"/>
          <w:szCs w:val="24"/>
        </w:rPr>
        <w:t>Detailed specification shall be submitted when the construction and materials are not fully described on the plan. The specification must:</w:t>
      </w:r>
    </w:p>
    <w:p w14:paraId="615635B9" w14:textId="77777777" w:rsidR="005560CF" w:rsidRPr="0079579B" w:rsidRDefault="005560CF" w:rsidP="005560CF">
      <w:pPr>
        <w:pStyle w:val="ListParagraph"/>
        <w:numPr>
          <w:ilvl w:val="0"/>
          <w:numId w:val="26"/>
        </w:numPr>
        <w:spacing w:before="0" w:after="160" w:line="259" w:lineRule="auto"/>
        <w:jc w:val="both"/>
        <w:rPr>
          <w:rFonts w:cs="Arial"/>
          <w:sz w:val="24"/>
          <w:szCs w:val="24"/>
        </w:rPr>
      </w:pPr>
      <w:r w:rsidRPr="0079579B">
        <w:rPr>
          <w:rFonts w:cs="Arial"/>
          <w:sz w:val="24"/>
          <w:szCs w:val="24"/>
        </w:rPr>
        <w:t xml:space="preserve">Describe the construction and materials of which the building is to be built </w:t>
      </w:r>
    </w:p>
    <w:p w14:paraId="4357D22C" w14:textId="77777777" w:rsidR="005560CF" w:rsidRPr="0079579B" w:rsidRDefault="005560CF" w:rsidP="005560CF">
      <w:pPr>
        <w:pStyle w:val="ListParagraph"/>
        <w:numPr>
          <w:ilvl w:val="0"/>
          <w:numId w:val="26"/>
        </w:numPr>
        <w:spacing w:before="0" w:after="160" w:line="259" w:lineRule="auto"/>
        <w:jc w:val="both"/>
        <w:rPr>
          <w:rFonts w:cs="Arial"/>
          <w:sz w:val="24"/>
          <w:szCs w:val="24"/>
        </w:rPr>
      </w:pPr>
      <w:r w:rsidRPr="0079579B">
        <w:rPr>
          <w:rFonts w:cs="Arial"/>
          <w:sz w:val="24"/>
          <w:szCs w:val="24"/>
        </w:rPr>
        <w:t xml:space="preserve">State whether the materials proposed to be used are new or </w:t>
      </w:r>
      <w:proofErr w:type="spellStart"/>
      <w:r w:rsidRPr="0079579B">
        <w:rPr>
          <w:rFonts w:cs="Arial"/>
          <w:sz w:val="24"/>
          <w:szCs w:val="24"/>
        </w:rPr>
        <w:t>secondhand</w:t>
      </w:r>
      <w:proofErr w:type="spellEnd"/>
      <w:r w:rsidRPr="0079579B">
        <w:rPr>
          <w:rFonts w:cs="Arial"/>
          <w:sz w:val="24"/>
          <w:szCs w:val="24"/>
        </w:rPr>
        <w:t xml:space="preserve"> and give particulars of any </w:t>
      </w:r>
      <w:proofErr w:type="spellStart"/>
      <w:r w:rsidRPr="0079579B">
        <w:rPr>
          <w:rFonts w:cs="Arial"/>
          <w:sz w:val="24"/>
          <w:szCs w:val="24"/>
        </w:rPr>
        <w:t>secondhand</w:t>
      </w:r>
      <w:proofErr w:type="spellEnd"/>
      <w:r w:rsidRPr="0079579B">
        <w:rPr>
          <w:rFonts w:cs="Arial"/>
          <w:sz w:val="24"/>
          <w:szCs w:val="24"/>
        </w:rPr>
        <w:t xml:space="preserve"> materials to be used </w:t>
      </w:r>
    </w:p>
    <w:p w14:paraId="1B26C544" w14:textId="77777777" w:rsidR="005560CF" w:rsidRPr="0079579B" w:rsidRDefault="005560CF" w:rsidP="005560CF">
      <w:pPr>
        <w:pStyle w:val="ListParagraph"/>
        <w:numPr>
          <w:ilvl w:val="0"/>
          <w:numId w:val="26"/>
        </w:numPr>
        <w:spacing w:before="0" w:after="160" w:line="259" w:lineRule="auto"/>
        <w:jc w:val="both"/>
        <w:rPr>
          <w:rFonts w:cs="Arial"/>
          <w:sz w:val="24"/>
          <w:szCs w:val="24"/>
        </w:rPr>
      </w:pPr>
      <w:r w:rsidRPr="0079579B">
        <w:rPr>
          <w:rFonts w:cs="Arial"/>
          <w:sz w:val="24"/>
          <w:szCs w:val="24"/>
        </w:rPr>
        <w:t>State the relevant Australian Standards applicable to the proposed work.</w:t>
      </w:r>
    </w:p>
    <w:p w14:paraId="396A8F08" w14:textId="77777777" w:rsidR="005560CF" w:rsidRPr="0079579B" w:rsidRDefault="005560CF" w:rsidP="005560CF">
      <w:pPr>
        <w:pStyle w:val="ListParagraph"/>
        <w:numPr>
          <w:ilvl w:val="0"/>
          <w:numId w:val="21"/>
        </w:numPr>
        <w:spacing w:before="0" w:after="160" w:line="259" w:lineRule="auto"/>
        <w:jc w:val="both"/>
        <w:rPr>
          <w:rFonts w:cs="Arial"/>
          <w:sz w:val="24"/>
          <w:szCs w:val="24"/>
        </w:rPr>
      </w:pPr>
      <w:r w:rsidRPr="0079579B">
        <w:rPr>
          <w:rFonts w:cs="Arial"/>
          <w:sz w:val="24"/>
          <w:szCs w:val="24"/>
        </w:rPr>
        <w:t>Where the application involves an alternative solution to meet the performance requirements of the BCA, the application must also be accompanied by:</w:t>
      </w:r>
    </w:p>
    <w:p w14:paraId="47FDEAC4" w14:textId="77777777" w:rsidR="005560CF" w:rsidRPr="0079579B" w:rsidRDefault="005560CF" w:rsidP="005560CF">
      <w:pPr>
        <w:pStyle w:val="ListParagraph"/>
        <w:numPr>
          <w:ilvl w:val="0"/>
          <w:numId w:val="26"/>
        </w:numPr>
        <w:spacing w:before="0" w:after="160" w:line="259" w:lineRule="auto"/>
        <w:jc w:val="both"/>
        <w:rPr>
          <w:rFonts w:cs="Arial"/>
          <w:sz w:val="24"/>
          <w:szCs w:val="24"/>
        </w:rPr>
      </w:pPr>
      <w:r w:rsidRPr="0079579B">
        <w:rPr>
          <w:rFonts w:cs="Arial"/>
          <w:sz w:val="24"/>
          <w:szCs w:val="24"/>
        </w:rPr>
        <w:t xml:space="preserve">details of the performance requirements that the alternative solution is intended to meet, and </w:t>
      </w:r>
    </w:p>
    <w:p w14:paraId="73243844" w14:textId="77777777" w:rsidR="005560CF" w:rsidRPr="0079579B" w:rsidRDefault="005560CF" w:rsidP="005560CF">
      <w:pPr>
        <w:pStyle w:val="ListParagraph"/>
        <w:numPr>
          <w:ilvl w:val="0"/>
          <w:numId w:val="26"/>
        </w:numPr>
        <w:spacing w:before="0" w:after="160" w:line="259" w:lineRule="auto"/>
        <w:jc w:val="both"/>
        <w:rPr>
          <w:rFonts w:cs="Arial"/>
          <w:sz w:val="24"/>
          <w:szCs w:val="24"/>
        </w:rPr>
      </w:pPr>
      <w:r w:rsidRPr="0079579B">
        <w:rPr>
          <w:rFonts w:cs="Arial"/>
          <w:sz w:val="24"/>
          <w:szCs w:val="24"/>
        </w:rPr>
        <w:lastRenderedPageBreak/>
        <w:t xml:space="preserve">details of the assessment methods used to establish compliance with those performance requirements </w:t>
      </w:r>
    </w:p>
    <w:p w14:paraId="4F8F8B74" w14:textId="77777777" w:rsidR="005560CF" w:rsidRPr="0079579B" w:rsidRDefault="005560CF" w:rsidP="005560CF">
      <w:pPr>
        <w:pStyle w:val="ListParagraph"/>
        <w:numPr>
          <w:ilvl w:val="0"/>
          <w:numId w:val="26"/>
        </w:numPr>
        <w:spacing w:before="0" w:after="160" w:line="259" w:lineRule="auto"/>
        <w:jc w:val="both"/>
        <w:rPr>
          <w:rFonts w:cs="Arial"/>
          <w:sz w:val="24"/>
          <w:szCs w:val="24"/>
        </w:rPr>
      </w:pPr>
      <w:r w:rsidRPr="0079579B">
        <w:rPr>
          <w:rFonts w:cs="Arial"/>
          <w:sz w:val="24"/>
          <w:szCs w:val="24"/>
        </w:rPr>
        <w:t xml:space="preserve">justifications (including detailed computer printouts, calculation sheets and verification statements) that the proposed alternative solutions comply with relevant performance requirements. </w:t>
      </w:r>
    </w:p>
    <w:p w14:paraId="50E5B9A1" w14:textId="77777777" w:rsidR="005560CF" w:rsidRPr="0079579B" w:rsidRDefault="005560CF" w:rsidP="005560CF">
      <w:pPr>
        <w:pStyle w:val="ListParagraph"/>
        <w:numPr>
          <w:ilvl w:val="0"/>
          <w:numId w:val="21"/>
        </w:numPr>
        <w:spacing w:before="0" w:after="160" w:line="259" w:lineRule="auto"/>
        <w:jc w:val="both"/>
        <w:rPr>
          <w:rFonts w:cs="Arial"/>
          <w:sz w:val="24"/>
          <w:szCs w:val="24"/>
        </w:rPr>
      </w:pPr>
      <w:r w:rsidRPr="0079579B">
        <w:rPr>
          <w:rFonts w:cs="Arial"/>
          <w:sz w:val="24"/>
          <w:szCs w:val="24"/>
        </w:rPr>
        <w:t>Evidence of any accredited component, process or design sought to be relied upon.</w:t>
      </w:r>
    </w:p>
    <w:p w14:paraId="180F4330" w14:textId="77777777" w:rsidR="005560CF" w:rsidRPr="0079579B" w:rsidRDefault="005560CF" w:rsidP="005560CF">
      <w:pPr>
        <w:pStyle w:val="ListParagraph"/>
        <w:numPr>
          <w:ilvl w:val="0"/>
          <w:numId w:val="21"/>
        </w:numPr>
        <w:spacing w:before="0" w:after="160" w:line="259" w:lineRule="auto"/>
        <w:rPr>
          <w:rFonts w:cs="Arial"/>
          <w:sz w:val="24"/>
          <w:szCs w:val="24"/>
        </w:rPr>
      </w:pPr>
      <w:r w:rsidRPr="0079579B">
        <w:rPr>
          <w:rFonts w:cs="Arial"/>
          <w:sz w:val="24"/>
          <w:szCs w:val="24"/>
        </w:rPr>
        <w:t xml:space="preserve">Plans and specifications for the work must be certified as being compliant with the BCA by a competent fire safety practitioner </w:t>
      </w:r>
    </w:p>
    <w:p w14:paraId="1C9138EB" w14:textId="77777777" w:rsidR="005560CF" w:rsidRPr="0079579B" w:rsidRDefault="005560CF" w:rsidP="005560CF">
      <w:pPr>
        <w:spacing w:after="160" w:line="259" w:lineRule="auto"/>
        <w:rPr>
          <w:rFonts w:cs="Arial"/>
          <w:sz w:val="24"/>
          <w:szCs w:val="24"/>
        </w:rPr>
      </w:pPr>
      <w:r w:rsidRPr="0079579B">
        <w:rPr>
          <w:rFonts w:cs="Arial"/>
          <w:sz w:val="24"/>
          <w:szCs w:val="24"/>
        </w:rPr>
        <w:t>*** competent fire safety practitioner is an independent fire safety engineer category C10, accredited by the Building Professionals Board</w:t>
      </w:r>
    </w:p>
    <w:p w14:paraId="0A4156DB" w14:textId="77777777" w:rsidR="005560CF" w:rsidRPr="0079579B" w:rsidRDefault="005560CF" w:rsidP="005560CF">
      <w:pPr>
        <w:pStyle w:val="SubjectHeading"/>
        <w:widowControl w:val="0"/>
        <w:tabs>
          <w:tab w:val="left" w:pos="1418"/>
        </w:tabs>
        <w:spacing w:before="0"/>
        <w:jc w:val="both"/>
        <w:rPr>
          <w:rFonts w:cs="Arial"/>
          <w:sz w:val="24"/>
          <w:szCs w:val="24"/>
        </w:rPr>
      </w:pPr>
      <w:r w:rsidRPr="0079579B">
        <w:rPr>
          <w:rFonts w:cs="Arial"/>
          <w:sz w:val="24"/>
          <w:szCs w:val="24"/>
        </w:rPr>
        <w:br w:type="page"/>
      </w:r>
    </w:p>
    <w:p w14:paraId="4A651877" w14:textId="77777777" w:rsidR="009513B3" w:rsidRDefault="005560CF" w:rsidP="005560CF">
      <w:pPr>
        <w:pStyle w:val="SubjectHeading"/>
        <w:widowControl w:val="0"/>
        <w:tabs>
          <w:tab w:val="left" w:pos="1418"/>
        </w:tabs>
        <w:spacing w:before="0"/>
        <w:jc w:val="both"/>
        <w:rPr>
          <w:rFonts w:cs="Arial"/>
          <w:sz w:val="24"/>
          <w:szCs w:val="24"/>
        </w:rPr>
      </w:pPr>
      <w:r w:rsidRPr="0079579B">
        <w:rPr>
          <w:rFonts w:cs="Arial"/>
          <w:sz w:val="24"/>
          <w:szCs w:val="24"/>
        </w:rPr>
        <w:lastRenderedPageBreak/>
        <w:t xml:space="preserve">Attachment 2 - Fire Safety Schedule </w:t>
      </w:r>
    </w:p>
    <w:p w14:paraId="782FD032" w14:textId="77777777" w:rsidR="009513B3" w:rsidRDefault="009513B3" w:rsidP="005560CF">
      <w:pPr>
        <w:pStyle w:val="SubjectHeading"/>
        <w:widowControl w:val="0"/>
        <w:tabs>
          <w:tab w:val="left" w:pos="1418"/>
        </w:tabs>
        <w:spacing w:before="0"/>
        <w:jc w:val="both"/>
        <w:rPr>
          <w:rFonts w:cs="Arial"/>
          <w:sz w:val="24"/>
          <w:szCs w:val="24"/>
        </w:rPr>
      </w:pPr>
    </w:p>
    <w:p w14:paraId="3B1FB7FA" w14:textId="23686D24" w:rsidR="005560CF" w:rsidRPr="009513B3" w:rsidRDefault="009513B3" w:rsidP="005560CF">
      <w:pPr>
        <w:pStyle w:val="SubjectHeading"/>
        <w:widowControl w:val="0"/>
        <w:tabs>
          <w:tab w:val="left" w:pos="1418"/>
        </w:tabs>
        <w:spacing w:before="0"/>
        <w:jc w:val="both"/>
        <w:rPr>
          <w:rFonts w:cs="Arial"/>
          <w:i/>
          <w:sz w:val="24"/>
          <w:szCs w:val="24"/>
        </w:rPr>
      </w:pPr>
      <w:r w:rsidRPr="009513B3">
        <w:rPr>
          <w:rFonts w:cs="Arial"/>
          <w:b w:val="0"/>
          <w:i/>
          <w:sz w:val="24"/>
          <w:szCs w:val="24"/>
          <w:highlight w:val="yellow"/>
        </w:rPr>
        <w:t>{insert table}</w:t>
      </w:r>
    </w:p>
    <w:sectPr w:rsidR="005560CF" w:rsidRPr="009513B3" w:rsidSect="00BF5D61">
      <w:headerReference w:type="even" r:id="rId17"/>
      <w:headerReference w:type="default" r:id="rId18"/>
      <w:headerReference w:type="first" r:id="rId19"/>
      <w:type w:val="continuous"/>
      <w:pgSz w:w="11906" w:h="16838" w:code="9"/>
      <w:pgMar w:top="2410" w:right="1134" w:bottom="1276"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B7DEA" w14:textId="77777777" w:rsidR="00E14FF0" w:rsidRDefault="00E14FF0" w:rsidP="00365718">
      <w:r>
        <w:separator/>
      </w:r>
    </w:p>
  </w:endnote>
  <w:endnote w:type="continuationSeparator" w:id="0">
    <w:p w14:paraId="3CC8FAEB" w14:textId="77777777" w:rsidR="00E14FF0" w:rsidRDefault="00E14FF0" w:rsidP="0036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86F0" w14:textId="77777777" w:rsidR="00C70901" w:rsidRPr="002D7CA6" w:rsidRDefault="00A74FF2" w:rsidP="00365718">
    <w:pPr>
      <w:pStyle w:val="Footer"/>
    </w:pPr>
    <w:r w:rsidRPr="00A74FF2">
      <w:t>320 Pitt Street Sydney 2000 | GPO Box 39 Sydney 2001</w:t>
    </w:r>
    <w:r>
      <w:t xml:space="preserve"> | </w:t>
    </w:r>
    <w:hyperlink r:id="rId1" w:history="1">
      <w:r>
        <w:t>dpie.nsw.gov.au</w:t>
      </w:r>
    </w:hyperlink>
    <w:r w:rsidRPr="00A74FF2">
      <w:t xml:space="preserve"> </w:t>
    </w:r>
    <w:r>
      <w:t>|</w:t>
    </w:r>
    <w:r w:rsidR="009C6AFD" w:rsidRPr="002D7CA6">
      <w:t xml:space="preserve"> </w:t>
    </w:r>
    <w:r w:rsidR="00C70901" w:rsidRPr="002D7CA6">
      <w:fldChar w:fldCharType="begin"/>
    </w:r>
    <w:r w:rsidR="00C70901" w:rsidRPr="002D7CA6">
      <w:instrText xml:space="preserve"> PAGE   \* MERGEFORMAT </w:instrText>
    </w:r>
    <w:r w:rsidR="00C70901" w:rsidRPr="002D7CA6">
      <w:fldChar w:fldCharType="separate"/>
    </w:r>
    <w:r w:rsidR="000C03ED">
      <w:rPr>
        <w:noProof/>
      </w:rPr>
      <w:t>1</w:t>
    </w:r>
    <w:r w:rsidR="00C70901" w:rsidRPr="002D7C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E367" w14:textId="77777777" w:rsidR="00C70901" w:rsidRPr="002E54ED" w:rsidRDefault="002E54ED" w:rsidP="00365718">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sidR="00861D2B">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C759" w14:textId="77777777" w:rsidR="00E14FF0" w:rsidRDefault="00E14FF0" w:rsidP="00365718">
      <w:r>
        <w:separator/>
      </w:r>
    </w:p>
  </w:footnote>
  <w:footnote w:type="continuationSeparator" w:id="0">
    <w:p w14:paraId="01CC34C4" w14:textId="77777777" w:rsidR="00E14FF0" w:rsidRDefault="00E14FF0" w:rsidP="0036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A642" w14:textId="68F5E13C" w:rsidR="00097878" w:rsidRDefault="00F176A6">
    <w:pPr>
      <w:pStyle w:val="Header"/>
    </w:pPr>
    <w:r>
      <w:rPr>
        <w:noProof/>
      </w:rPr>
      <w:pict w14:anchorId="758E2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89032" o:spid="_x0000_s10242" type="#_x0000_t136" style="position:absolute;margin-left:0;margin-top:0;width:594.5pt;height:84.9pt;rotation:315;z-index:-251645952;mso-position-horizontal:center;mso-position-horizontal-relative:margin;mso-position-vertical:center;mso-position-vertical-relative:margin" o:allowincell="f" fillcolor="silver" stroked="f">
          <v:textpath style="font-family:&quot;Arial&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A987" w14:textId="2828B030" w:rsidR="00097878" w:rsidRDefault="00F176A6">
    <w:pPr>
      <w:pStyle w:val="Header"/>
    </w:pPr>
    <w:r>
      <w:rPr>
        <w:noProof/>
      </w:rPr>
      <w:pict w14:anchorId="41E92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89033" o:spid="_x0000_s10243" type="#_x0000_t136" style="position:absolute;margin-left:0;margin-top:0;width:594.5pt;height:84.9pt;rotation:315;z-index:-251643904;mso-position-horizontal:center;mso-position-horizontal-relative:margin;mso-position-vertical:center;mso-position-vertical-relative:margin" o:allowincell="f" fillcolor="silver" stroked="f">
          <v:textpath style="font-family:&quot;Arial&quot;;font-size:1pt" string="EX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9DD5" w14:textId="315929B2" w:rsidR="00114257" w:rsidRPr="00861D2B" w:rsidRDefault="00F176A6" w:rsidP="00365718">
    <w:r>
      <w:rPr>
        <w:noProof/>
      </w:rPr>
      <w:pict w14:anchorId="1DC88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89031" o:spid="_x0000_s10241" type="#_x0000_t136" style="position:absolute;margin-left:0;margin-top:0;width:594.5pt;height:84.9pt;rotation:315;z-index:-251648000;mso-position-horizontal:center;mso-position-horizontal-relative:margin;mso-position-vertical:center;mso-position-vertical-relative:margin" o:allowincell="f" fillcolor="silver" stroked="f">
          <v:textpath style="font-family:&quot;Arial&quot;;font-size:1pt" string="EXAMPLE ONLY"/>
          <w10:wrap anchorx="margin" anchory="margin"/>
        </v:shape>
      </w:pict>
    </w:r>
    <w:r w:rsidR="00861D2B" w:rsidRPr="002E54ED">
      <w:rPr>
        <w:noProof/>
        <w:lang w:eastAsia="en-AU"/>
      </w:rPr>
      <mc:AlternateContent>
        <mc:Choice Requires="wps">
          <w:drawing>
            <wp:anchor distT="0" distB="0" distL="114300" distR="114300" simplePos="0" relativeHeight="251663360" behindDoc="1" locked="0" layoutInCell="1" allowOverlap="1" wp14:anchorId="25B12718" wp14:editId="183587D5">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3E856"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002E54ED" w:rsidRPr="002E54ED">
      <w:rPr>
        <w:noProof/>
        <w:lang w:eastAsia="en-AU"/>
      </w:rPr>
      <w:drawing>
        <wp:anchor distT="0" distB="0" distL="114300" distR="114300" simplePos="0" relativeHeight="251666432" behindDoc="1" locked="0" layoutInCell="1" allowOverlap="1" wp14:anchorId="58A8AE20" wp14:editId="5A2CE0DC">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00114257" w:rsidRPr="002E54ED">
      <w:t>Short title or series or program name</w:t>
    </w:r>
  </w:p>
  <w:p w14:paraId="24A9F568" w14:textId="77777777" w:rsidR="00C70901" w:rsidRDefault="00114257" w:rsidP="00365718">
    <w:r w:rsidRPr="002E54ED">
      <w:t>Doc type e.g. Fact sheet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BB6F" w14:textId="209287B1" w:rsidR="00097878" w:rsidRDefault="00F176A6">
    <w:pPr>
      <w:pStyle w:val="Header"/>
    </w:pPr>
    <w:r>
      <w:rPr>
        <w:noProof/>
      </w:rPr>
      <w:pict w14:anchorId="27FFE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89035" o:spid="_x0000_s10245" type="#_x0000_t136" style="position:absolute;margin-left:0;margin-top:0;width:594.5pt;height:84.9pt;rotation:315;z-index:-251639808;mso-position-horizontal:center;mso-position-horizontal-relative:margin;mso-position-vertical:center;mso-position-vertical-relative:margin" o:allowincell="f" fillcolor="silver" stroked="f">
          <v:textpath style="font-family:&quot;Arial&quot;;font-size:1pt" string="EXAMPL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31EF" w14:textId="17FFB4FD" w:rsidR="0074713C" w:rsidRPr="003E4DA6" w:rsidRDefault="00F176A6" w:rsidP="00365718">
    <w:pPr>
      <w:pStyle w:val="Header"/>
    </w:pPr>
    <w:r>
      <w:rPr>
        <w:noProof/>
      </w:rPr>
      <w:pict w14:anchorId="013CE3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89036" o:spid="_x0000_s10246" type="#_x0000_t136" style="position:absolute;margin-left:0;margin-top:0;width:594.5pt;height:84.9pt;rotation:315;z-index:-251637760;mso-position-horizontal:center;mso-position-horizontal-relative:margin;mso-position-vertical:center;mso-position-vertical-relative:margin" o:allowincell="f" fillcolor="silver" stroked="f">
          <v:textpath style="font-family:&quot;Arial&quot;;font-size:1pt" string="EXAMPLE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27DA" w14:textId="2C112F01" w:rsidR="00097878" w:rsidRDefault="00F176A6">
    <w:pPr>
      <w:pStyle w:val="Header"/>
    </w:pPr>
    <w:r>
      <w:rPr>
        <w:noProof/>
      </w:rPr>
      <w:pict w14:anchorId="20A9C5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89034" o:spid="_x0000_s10244" type="#_x0000_t136" style="position:absolute;margin-left:0;margin-top:0;width:594.5pt;height:84.9pt;rotation:315;z-index:-251641856;mso-position-horizontal:center;mso-position-horizontal-relative:margin;mso-position-vertical:center;mso-position-vertical-relative:margin" o:allowincell="f" fillcolor="silver" stroked="f">
          <v:textpath style="font-family:&quot;Arial&quot;;font-size:1pt" string="EX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4559F"/>
    <w:multiLevelType w:val="hybridMultilevel"/>
    <w:tmpl w:val="26B8A328"/>
    <w:lvl w:ilvl="0" w:tplc="AB5EA0D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C7802"/>
    <w:multiLevelType w:val="hybridMultilevel"/>
    <w:tmpl w:val="FF6687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0361635"/>
    <w:multiLevelType w:val="hybridMultilevel"/>
    <w:tmpl w:val="03E0295E"/>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 w15:restartNumberingAfterBreak="0">
    <w:nsid w:val="12404A0E"/>
    <w:multiLevelType w:val="hybridMultilevel"/>
    <w:tmpl w:val="8C78564E"/>
    <w:lvl w:ilvl="0" w:tplc="607E2C8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0F22C2"/>
    <w:multiLevelType w:val="hybridMultilevel"/>
    <w:tmpl w:val="66BE0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A656B6"/>
    <w:multiLevelType w:val="hybridMultilevel"/>
    <w:tmpl w:val="A460722C"/>
    <w:lvl w:ilvl="0" w:tplc="A4386B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A82754"/>
    <w:multiLevelType w:val="hybridMultilevel"/>
    <w:tmpl w:val="398065D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9952A4"/>
    <w:multiLevelType w:val="hybridMultilevel"/>
    <w:tmpl w:val="6060A4EE"/>
    <w:lvl w:ilvl="0" w:tplc="2458937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500B5C"/>
    <w:multiLevelType w:val="hybridMultilevel"/>
    <w:tmpl w:val="05AE35A8"/>
    <w:lvl w:ilvl="0" w:tplc="0C090003">
      <w:start w:val="1"/>
      <w:numFmt w:val="bullet"/>
      <w:lvlText w:val="o"/>
      <w:lvlJc w:val="left"/>
      <w:pPr>
        <w:ind w:left="1080" w:hanging="360"/>
      </w:pPr>
      <w:rPr>
        <w:rFonts w:ascii="Courier New" w:hAnsi="Courier New" w:cs="Courier New"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3DD5626"/>
    <w:multiLevelType w:val="hybridMultilevel"/>
    <w:tmpl w:val="F97A86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2F1514"/>
    <w:multiLevelType w:val="hybridMultilevel"/>
    <w:tmpl w:val="2C342D5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F6F258DE">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9075B2"/>
    <w:multiLevelType w:val="hybridMultilevel"/>
    <w:tmpl w:val="FC0E71F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3"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EB6437"/>
    <w:multiLevelType w:val="hybridMultilevel"/>
    <w:tmpl w:val="C8EA5E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087B6A"/>
    <w:multiLevelType w:val="hybridMultilevel"/>
    <w:tmpl w:val="BB5A165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56CC058C"/>
    <w:multiLevelType w:val="hybridMultilevel"/>
    <w:tmpl w:val="17D800C6"/>
    <w:lvl w:ilvl="0" w:tplc="2458937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DD1D54"/>
    <w:multiLevelType w:val="hybridMultilevel"/>
    <w:tmpl w:val="FF6687DA"/>
    <w:lvl w:ilvl="0" w:tplc="0C09000F">
      <w:start w:val="1"/>
      <w:numFmt w:val="decimal"/>
      <w:lvlText w:val="%1."/>
      <w:lvlJc w:val="left"/>
      <w:pPr>
        <w:ind w:left="720" w:hanging="360"/>
      </w:pPr>
    </w:lvl>
    <w:lvl w:ilvl="1" w:tplc="0C090019">
      <w:start w:val="1"/>
      <w:numFmt w:val="lowerLetter"/>
      <w:lvlText w:val="%2."/>
      <w:lvlJc w:val="left"/>
      <w:pPr>
        <w:ind w:left="1353"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1">
    <w:nsid w:val="641D032D"/>
    <w:multiLevelType w:val="hybridMultilevel"/>
    <w:tmpl w:val="C30E9A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70B51595"/>
    <w:multiLevelType w:val="hybridMultilevel"/>
    <w:tmpl w:val="73748F4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269A6A3E">
      <w:start w:val="2"/>
      <w:numFmt w:val="upperLetter"/>
      <w:lvlText w:val="%5."/>
      <w:lvlJc w:val="left"/>
      <w:pPr>
        <w:ind w:left="4320" w:hanging="360"/>
      </w:pPr>
      <w:rPr>
        <w:rFonts w:hint="default"/>
      </w:r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6002B3"/>
    <w:multiLevelType w:val="hybridMultilevel"/>
    <w:tmpl w:val="68109A42"/>
    <w:lvl w:ilvl="0" w:tplc="0C09000F">
      <w:start w:val="1"/>
      <w:numFmt w:val="decimal"/>
      <w:lvlText w:val="%1."/>
      <w:lvlJc w:val="left"/>
      <w:pPr>
        <w:ind w:left="360" w:hanging="360"/>
      </w:pPr>
    </w:lvl>
    <w:lvl w:ilvl="1" w:tplc="B84E249A">
      <w:start w:val="1"/>
      <w:numFmt w:val="lowerLetter"/>
      <w:lvlText w:val="(%2)"/>
      <w:lvlJc w:val="left"/>
      <w:pPr>
        <w:ind w:left="1500" w:hanging="4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91038D"/>
    <w:multiLevelType w:val="hybridMultilevel"/>
    <w:tmpl w:val="0C28CC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E0B43B4"/>
    <w:multiLevelType w:val="hybridMultilevel"/>
    <w:tmpl w:val="41C814E0"/>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37"/>
  </w:num>
  <w:num w:numId="4">
    <w:abstractNumId w:val="20"/>
  </w:num>
  <w:num w:numId="5">
    <w:abstractNumId w:val="7"/>
  </w:num>
  <w:num w:numId="6">
    <w:abstractNumId w:val="21"/>
  </w:num>
  <w:num w:numId="7">
    <w:abstractNumId w:val="13"/>
  </w:num>
  <w:num w:numId="8">
    <w:abstractNumId w:val="12"/>
  </w:num>
  <w:num w:numId="9">
    <w:abstractNumId w:val="25"/>
  </w:num>
  <w:num w:numId="10">
    <w:abstractNumId w:val="14"/>
  </w:num>
  <w:num w:numId="11">
    <w:abstractNumId w:val="32"/>
  </w:num>
  <w:num w:numId="12">
    <w:abstractNumId w:val="19"/>
  </w:num>
  <w:num w:numId="13">
    <w:abstractNumId w:val="15"/>
  </w:num>
  <w:num w:numId="14">
    <w:abstractNumId w:val="11"/>
  </w:num>
  <w:num w:numId="15">
    <w:abstractNumId w:val="10"/>
  </w:num>
  <w:num w:numId="16">
    <w:abstractNumId w:val="33"/>
  </w:num>
  <w:num w:numId="17">
    <w:abstractNumId w:val="6"/>
  </w:num>
  <w:num w:numId="18">
    <w:abstractNumId w:val="29"/>
  </w:num>
  <w:num w:numId="19">
    <w:abstractNumId w:val="1"/>
  </w:num>
  <w:num w:numId="20">
    <w:abstractNumId w:val="30"/>
  </w:num>
  <w:num w:numId="21">
    <w:abstractNumId w:val="4"/>
  </w:num>
  <w:num w:numId="22">
    <w:abstractNumId w:val="31"/>
  </w:num>
  <w:num w:numId="23">
    <w:abstractNumId w:val="34"/>
  </w:num>
  <w:num w:numId="24">
    <w:abstractNumId w:val="18"/>
  </w:num>
  <w:num w:numId="25">
    <w:abstractNumId w:val="5"/>
  </w:num>
  <w:num w:numId="26">
    <w:abstractNumId w:val="9"/>
  </w:num>
  <w:num w:numId="27">
    <w:abstractNumId w:val="2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7"/>
  </w:num>
  <w:num w:numId="31">
    <w:abstractNumId w:val="8"/>
  </w:num>
  <w:num w:numId="32">
    <w:abstractNumId w:val="28"/>
  </w:num>
  <w:num w:numId="33">
    <w:abstractNumId w:val="26"/>
  </w:num>
  <w:num w:numId="34">
    <w:abstractNumId w:val="36"/>
  </w:num>
  <w:num w:numId="35">
    <w:abstractNumId w:val="3"/>
  </w:num>
  <w:num w:numId="36">
    <w:abstractNumId w:val="16"/>
  </w:num>
  <w:num w:numId="37">
    <w:abstractNumId w:val="22"/>
  </w:num>
  <w:num w:numId="38">
    <w:abstractNumId w:val="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8E"/>
    <w:rsid w:val="000030D5"/>
    <w:rsid w:val="000237D6"/>
    <w:rsid w:val="000265F9"/>
    <w:rsid w:val="00034638"/>
    <w:rsid w:val="00040E4B"/>
    <w:rsid w:val="00051FB0"/>
    <w:rsid w:val="00054FA2"/>
    <w:rsid w:val="000553C0"/>
    <w:rsid w:val="00060417"/>
    <w:rsid w:val="00071DD1"/>
    <w:rsid w:val="00080E51"/>
    <w:rsid w:val="00087161"/>
    <w:rsid w:val="0009311B"/>
    <w:rsid w:val="00096205"/>
    <w:rsid w:val="00097878"/>
    <w:rsid w:val="000A52E3"/>
    <w:rsid w:val="000A52E4"/>
    <w:rsid w:val="000B526A"/>
    <w:rsid w:val="000B5D4D"/>
    <w:rsid w:val="000B6641"/>
    <w:rsid w:val="000C03ED"/>
    <w:rsid w:val="000C3F22"/>
    <w:rsid w:val="000C4D13"/>
    <w:rsid w:val="000C4EC6"/>
    <w:rsid w:val="000D0063"/>
    <w:rsid w:val="000D1266"/>
    <w:rsid w:val="00103336"/>
    <w:rsid w:val="00107AE4"/>
    <w:rsid w:val="00110447"/>
    <w:rsid w:val="00114257"/>
    <w:rsid w:val="00115A9F"/>
    <w:rsid w:val="00121FC5"/>
    <w:rsid w:val="00122C9B"/>
    <w:rsid w:val="00125578"/>
    <w:rsid w:val="00125AE3"/>
    <w:rsid w:val="0012788B"/>
    <w:rsid w:val="0013783A"/>
    <w:rsid w:val="00140412"/>
    <w:rsid w:val="001415F0"/>
    <w:rsid w:val="001425BA"/>
    <w:rsid w:val="001427E9"/>
    <w:rsid w:val="00144B7B"/>
    <w:rsid w:val="001468D3"/>
    <w:rsid w:val="00147AB9"/>
    <w:rsid w:val="0015020B"/>
    <w:rsid w:val="00156669"/>
    <w:rsid w:val="00157339"/>
    <w:rsid w:val="00163809"/>
    <w:rsid w:val="001655D6"/>
    <w:rsid w:val="00165BB9"/>
    <w:rsid w:val="00171804"/>
    <w:rsid w:val="001730AE"/>
    <w:rsid w:val="00175C56"/>
    <w:rsid w:val="001766D0"/>
    <w:rsid w:val="00177213"/>
    <w:rsid w:val="00187C40"/>
    <w:rsid w:val="001950F6"/>
    <w:rsid w:val="00196F98"/>
    <w:rsid w:val="001A2F07"/>
    <w:rsid w:val="001A4A83"/>
    <w:rsid w:val="001C02CD"/>
    <w:rsid w:val="001C051D"/>
    <w:rsid w:val="001C0DEB"/>
    <w:rsid w:val="001C3B9C"/>
    <w:rsid w:val="001D06E1"/>
    <w:rsid w:val="001E267C"/>
    <w:rsid w:val="001E5151"/>
    <w:rsid w:val="001E5DC9"/>
    <w:rsid w:val="001E6F4E"/>
    <w:rsid w:val="001F3814"/>
    <w:rsid w:val="002100B0"/>
    <w:rsid w:val="00217414"/>
    <w:rsid w:val="00221A19"/>
    <w:rsid w:val="0023752D"/>
    <w:rsid w:val="002376B4"/>
    <w:rsid w:val="0025015C"/>
    <w:rsid w:val="002503CA"/>
    <w:rsid w:val="00253965"/>
    <w:rsid w:val="00265E18"/>
    <w:rsid w:val="002714F8"/>
    <w:rsid w:val="00272B4F"/>
    <w:rsid w:val="0027446D"/>
    <w:rsid w:val="00276794"/>
    <w:rsid w:val="00276E57"/>
    <w:rsid w:val="002818E4"/>
    <w:rsid w:val="002903A6"/>
    <w:rsid w:val="002923E3"/>
    <w:rsid w:val="00292A69"/>
    <w:rsid w:val="00295B2A"/>
    <w:rsid w:val="002A754F"/>
    <w:rsid w:val="002B7186"/>
    <w:rsid w:val="002D02C0"/>
    <w:rsid w:val="002D2021"/>
    <w:rsid w:val="002D3918"/>
    <w:rsid w:val="002D5728"/>
    <w:rsid w:val="002D6F9D"/>
    <w:rsid w:val="002D7CA6"/>
    <w:rsid w:val="002E232C"/>
    <w:rsid w:val="002E54ED"/>
    <w:rsid w:val="00307D7E"/>
    <w:rsid w:val="003248E5"/>
    <w:rsid w:val="00344FB1"/>
    <w:rsid w:val="003626C7"/>
    <w:rsid w:val="00365718"/>
    <w:rsid w:val="00374A2D"/>
    <w:rsid w:val="003907A0"/>
    <w:rsid w:val="00393D9B"/>
    <w:rsid w:val="003A49D8"/>
    <w:rsid w:val="003A60F2"/>
    <w:rsid w:val="003B1670"/>
    <w:rsid w:val="003E0387"/>
    <w:rsid w:val="003E26A3"/>
    <w:rsid w:val="003E4DA6"/>
    <w:rsid w:val="003F198D"/>
    <w:rsid w:val="003F1C56"/>
    <w:rsid w:val="003F303E"/>
    <w:rsid w:val="00401E4A"/>
    <w:rsid w:val="00411C8E"/>
    <w:rsid w:val="004209F1"/>
    <w:rsid w:val="00432600"/>
    <w:rsid w:val="004327C0"/>
    <w:rsid w:val="00434CD7"/>
    <w:rsid w:val="00437613"/>
    <w:rsid w:val="00440763"/>
    <w:rsid w:val="00446345"/>
    <w:rsid w:val="00450475"/>
    <w:rsid w:val="004611B1"/>
    <w:rsid w:val="0047593F"/>
    <w:rsid w:val="00475E62"/>
    <w:rsid w:val="00494E8C"/>
    <w:rsid w:val="00496A49"/>
    <w:rsid w:val="004A42AF"/>
    <w:rsid w:val="004A6347"/>
    <w:rsid w:val="004B4049"/>
    <w:rsid w:val="004C101C"/>
    <w:rsid w:val="004E336A"/>
    <w:rsid w:val="004F3B27"/>
    <w:rsid w:val="00505F7A"/>
    <w:rsid w:val="00507192"/>
    <w:rsid w:val="00510902"/>
    <w:rsid w:val="00524876"/>
    <w:rsid w:val="0053532F"/>
    <w:rsid w:val="00535545"/>
    <w:rsid w:val="005448F4"/>
    <w:rsid w:val="00546EE3"/>
    <w:rsid w:val="00552143"/>
    <w:rsid w:val="00553161"/>
    <w:rsid w:val="005560CF"/>
    <w:rsid w:val="005613EC"/>
    <w:rsid w:val="005645A5"/>
    <w:rsid w:val="00571A6F"/>
    <w:rsid w:val="005723D0"/>
    <w:rsid w:val="005779DB"/>
    <w:rsid w:val="00581E68"/>
    <w:rsid w:val="005838DC"/>
    <w:rsid w:val="00587395"/>
    <w:rsid w:val="00590982"/>
    <w:rsid w:val="00590F8F"/>
    <w:rsid w:val="00595EC6"/>
    <w:rsid w:val="005A32D6"/>
    <w:rsid w:val="005A799B"/>
    <w:rsid w:val="005B7B0D"/>
    <w:rsid w:val="005C0D75"/>
    <w:rsid w:val="005C174A"/>
    <w:rsid w:val="005C73F7"/>
    <w:rsid w:val="005D1BFF"/>
    <w:rsid w:val="005D2023"/>
    <w:rsid w:val="005D6E77"/>
    <w:rsid w:val="005E0F08"/>
    <w:rsid w:val="005E43FB"/>
    <w:rsid w:val="005F0B57"/>
    <w:rsid w:val="00604D0E"/>
    <w:rsid w:val="00605861"/>
    <w:rsid w:val="00606B46"/>
    <w:rsid w:val="006140F3"/>
    <w:rsid w:val="0062360B"/>
    <w:rsid w:val="0063069B"/>
    <w:rsid w:val="006347C4"/>
    <w:rsid w:val="006621C7"/>
    <w:rsid w:val="00663994"/>
    <w:rsid w:val="006833E9"/>
    <w:rsid w:val="00684F85"/>
    <w:rsid w:val="00686B9D"/>
    <w:rsid w:val="00691B91"/>
    <w:rsid w:val="00692EF1"/>
    <w:rsid w:val="00697123"/>
    <w:rsid w:val="006A50A1"/>
    <w:rsid w:val="006A6577"/>
    <w:rsid w:val="006A749D"/>
    <w:rsid w:val="006B57FB"/>
    <w:rsid w:val="006B605D"/>
    <w:rsid w:val="006B7A98"/>
    <w:rsid w:val="006C51AA"/>
    <w:rsid w:val="006C58FC"/>
    <w:rsid w:val="006E42B3"/>
    <w:rsid w:val="006E7383"/>
    <w:rsid w:val="006E74B0"/>
    <w:rsid w:val="006F0894"/>
    <w:rsid w:val="006F0B71"/>
    <w:rsid w:val="006F2BF5"/>
    <w:rsid w:val="007036B4"/>
    <w:rsid w:val="00705E9C"/>
    <w:rsid w:val="00714770"/>
    <w:rsid w:val="00720B4E"/>
    <w:rsid w:val="00730722"/>
    <w:rsid w:val="00745211"/>
    <w:rsid w:val="0074713C"/>
    <w:rsid w:val="00754464"/>
    <w:rsid w:val="00761B76"/>
    <w:rsid w:val="00762041"/>
    <w:rsid w:val="0076239B"/>
    <w:rsid w:val="00763486"/>
    <w:rsid w:val="00765710"/>
    <w:rsid w:val="0077105A"/>
    <w:rsid w:val="007733FC"/>
    <w:rsid w:val="00781D50"/>
    <w:rsid w:val="007912AB"/>
    <w:rsid w:val="00791BE2"/>
    <w:rsid w:val="0079260C"/>
    <w:rsid w:val="0079579B"/>
    <w:rsid w:val="007A580F"/>
    <w:rsid w:val="007A5FAA"/>
    <w:rsid w:val="007B2D74"/>
    <w:rsid w:val="007C035A"/>
    <w:rsid w:val="007C04C6"/>
    <w:rsid w:val="007D64D6"/>
    <w:rsid w:val="007E7A90"/>
    <w:rsid w:val="007E7CC3"/>
    <w:rsid w:val="007F7122"/>
    <w:rsid w:val="008012C8"/>
    <w:rsid w:val="00806A30"/>
    <w:rsid w:val="00825642"/>
    <w:rsid w:val="00826FA6"/>
    <w:rsid w:val="00827416"/>
    <w:rsid w:val="008345CE"/>
    <w:rsid w:val="008425E4"/>
    <w:rsid w:val="0085293B"/>
    <w:rsid w:val="0085377D"/>
    <w:rsid w:val="00861D2B"/>
    <w:rsid w:val="00867206"/>
    <w:rsid w:val="00870475"/>
    <w:rsid w:val="00875464"/>
    <w:rsid w:val="008B100C"/>
    <w:rsid w:val="008B5FF0"/>
    <w:rsid w:val="008C14C2"/>
    <w:rsid w:val="008C5E3A"/>
    <w:rsid w:val="008D0020"/>
    <w:rsid w:val="008D5125"/>
    <w:rsid w:val="008F3363"/>
    <w:rsid w:val="008F6767"/>
    <w:rsid w:val="008F705B"/>
    <w:rsid w:val="00900527"/>
    <w:rsid w:val="009041E6"/>
    <w:rsid w:val="00905A44"/>
    <w:rsid w:val="00914D8F"/>
    <w:rsid w:val="00920DC2"/>
    <w:rsid w:val="00924AFD"/>
    <w:rsid w:val="00932866"/>
    <w:rsid w:val="00932FAA"/>
    <w:rsid w:val="009359A0"/>
    <w:rsid w:val="00940CF1"/>
    <w:rsid w:val="009438DC"/>
    <w:rsid w:val="00943CA4"/>
    <w:rsid w:val="009513B3"/>
    <w:rsid w:val="00956560"/>
    <w:rsid w:val="00956F02"/>
    <w:rsid w:val="00957095"/>
    <w:rsid w:val="00961E16"/>
    <w:rsid w:val="009633BD"/>
    <w:rsid w:val="009633CA"/>
    <w:rsid w:val="00973735"/>
    <w:rsid w:val="00983C3F"/>
    <w:rsid w:val="009864A9"/>
    <w:rsid w:val="009B298F"/>
    <w:rsid w:val="009B3D83"/>
    <w:rsid w:val="009B591D"/>
    <w:rsid w:val="009B66D6"/>
    <w:rsid w:val="009C0F5D"/>
    <w:rsid w:val="009C11A2"/>
    <w:rsid w:val="009C20D8"/>
    <w:rsid w:val="009C6AFD"/>
    <w:rsid w:val="009D557D"/>
    <w:rsid w:val="009E1DA9"/>
    <w:rsid w:val="009E3EFF"/>
    <w:rsid w:val="009E6B4D"/>
    <w:rsid w:val="009E6C06"/>
    <w:rsid w:val="009F62A9"/>
    <w:rsid w:val="00A00BC5"/>
    <w:rsid w:val="00A03558"/>
    <w:rsid w:val="00A16E26"/>
    <w:rsid w:val="00A276C0"/>
    <w:rsid w:val="00A31C0A"/>
    <w:rsid w:val="00A33092"/>
    <w:rsid w:val="00A3606B"/>
    <w:rsid w:val="00A360A3"/>
    <w:rsid w:val="00A367D5"/>
    <w:rsid w:val="00A36865"/>
    <w:rsid w:val="00A44B6D"/>
    <w:rsid w:val="00A47D5C"/>
    <w:rsid w:val="00A524F5"/>
    <w:rsid w:val="00A548B7"/>
    <w:rsid w:val="00A5577C"/>
    <w:rsid w:val="00A56A04"/>
    <w:rsid w:val="00A615B9"/>
    <w:rsid w:val="00A6661D"/>
    <w:rsid w:val="00A66C8B"/>
    <w:rsid w:val="00A70FF0"/>
    <w:rsid w:val="00A74FF2"/>
    <w:rsid w:val="00A76DA5"/>
    <w:rsid w:val="00A77CFA"/>
    <w:rsid w:val="00A8104B"/>
    <w:rsid w:val="00A90993"/>
    <w:rsid w:val="00AA3517"/>
    <w:rsid w:val="00AB0350"/>
    <w:rsid w:val="00AB2399"/>
    <w:rsid w:val="00AC40D2"/>
    <w:rsid w:val="00AF1CF9"/>
    <w:rsid w:val="00AF7937"/>
    <w:rsid w:val="00B00F72"/>
    <w:rsid w:val="00B04DE0"/>
    <w:rsid w:val="00B1357A"/>
    <w:rsid w:val="00B1489A"/>
    <w:rsid w:val="00B1611C"/>
    <w:rsid w:val="00B27802"/>
    <w:rsid w:val="00B30197"/>
    <w:rsid w:val="00B3202B"/>
    <w:rsid w:val="00B37716"/>
    <w:rsid w:val="00B44417"/>
    <w:rsid w:val="00B44CD5"/>
    <w:rsid w:val="00B461CF"/>
    <w:rsid w:val="00B509A9"/>
    <w:rsid w:val="00B53EBC"/>
    <w:rsid w:val="00B62095"/>
    <w:rsid w:val="00B656E1"/>
    <w:rsid w:val="00B72A32"/>
    <w:rsid w:val="00B867DA"/>
    <w:rsid w:val="00B86C7A"/>
    <w:rsid w:val="00B87E1A"/>
    <w:rsid w:val="00B976C5"/>
    <w:rsid w:val="00B97B7B"/>
    <w:rsid w:val="00BA22CA"/>
    <w:rsid w:val="00BA6E9A"/>
    <w:rsid w:val="00BB0D31"/>
    <w:rsid w:val="00BB36F5"/>
    <w:rsid w:val="00BB3C59"/>
    <w:rsid w:val="00BB5F3C"/>
    <w:rsid w:val="00BD0F2B"/>
    <w:rsid w:val="00BD2688"/>
    <w:rsid w:val="00BE4956"/>
    <w:rsid w:val="00BF1358"/>
    <w:rsid w:val="00BF5716"/>
    <w:rsid w:val="00BF5D61"/>
    <w:rsid w:val="00BF62F2"/>
    <w:rsid w:val="00BF7A3D"/>
    <w:rsid w:val="00C05821"/>
    <w:rsid w:val="00C06927"/>
    <w:rsid w:val="00C123D3"/>
    <w:rsid w:val="00C27C4E"/>
    <w:rsid w:val="00C4531E"/>
    <w:rsid w:val="00C53CD0"/>
    <w:rsid w:val="00C6003A"/>
    <w:rsid w:val="00C60FB8"/>
    <w:rsid w:val="00C64D7A"/>
    <w:rsid w:val="00C66FE6"/>
    <w:rsid w:val="00C67FDE"/>
    <w:rsid w:val="00C70901"/>
    <w:rsid w:val="00C904B8"/>
    <w:rsid w:val="00CA06F2"/>
    <w:rsid w:val="00CA0C36"/>
    <w:rsid w:val="00CB1513"/>
    <w:rsid w:val="00CB54F3"/>
    <w:rsid w:val="00CC0A6B"/>
    <w:rsid w:val="00CD5529"/>
    <w:rsid w:val="00CF2BB9"/>
    <w:rsid w:val="00D0120D"/>
    <w:rsid w:val="00D0606A"/>
    <w:rsid w:val="00D239DC"/>
    <w:rsid w:val="00D27168"/>
    <w:rsid w:val="00D32AFA"/>
    <w:rsid w:val="00D33E48"/>
    <w:rsid w:val="00D36316"/>
    <w:rsid w:val="00D40061"/>
    <w:rsid w:val="00D4317C"/>
    <w:rsid w:val="00D458A4"/>
    <w:rsid w:val="00D474EF"/>
    <w:rsid w:val="00D527A3"/>
    <w:rsid w:val="00D64F70"/>
    <w:rsid w:val="00D65F8F"/>
    <w:rsid w:val="00D709D9"/>
    <w:rsid w:val="00D70B02"/>
    <w:rsid w:val="00D70FCB"/>
    <w:rsid w:val="00D72913"/>
    <w:rsid w:val="00D75802"/>
    <w:rsid w:val="00D93351"/>
    <w:rsid w:val="00D97F38"/>
    <w:rsid w:val="00DA2D13"/>
    <w:rsid w:val="00DB6FF4"/>
    <w:rsid w:val="00DC249D"/>
    <w:rsid w:val="00DE09EC"/>
    <w:rsid w:val="00E1187A"/>
    <w:rsid w:val="00E13CAF"/>
    <w:rsid w:val="00E14FF0"/>
    <w:rsid w:val="00E213B0"/>
    <w:rsid w:val="00E230CA"/>
    <w:rsid w:val="00E2782A"/>
    <w:rsid w:val="00E3753F"/>
    <w:rsid w:val="00E434A9"/>
    <w:rsid w:val="00E46147"/>
    <w:rsid w:val="00E55251"/>
    <w:rsid w:val="00E671B8"/>
    <w:rsid w:val="00E70942"/>
    <w:rsid w:val="00E74FD6"/>
    <w:rsid w:val="00E754F0"/>
    <w:rsid w:val="00E756B5"/>
    <w:rsid w:val="00E859D1"/>
    <w:rsid w:val="00E913C1"/>
    <w:rsid w:val="00EA1282"/>
    <w:rsid w:val="00EA13AE"/>
    <w:rsid w:val="00EA1FA1"/>
    <w:rsid w:val="00EA2106"/>
    <w:rsid w:val="00EA542E"/>
    <w:rsid w:val="00EB0C97"/>
    <w:rsid w:val="00EB1119"/>
    <w:rsid w:val="00EB5B9E"/>
    <w:rsid w:val="00EC32FE"/>
    <w:rsid w:val="00EC7259"/>
    <w:rsid w:val="00EF4D77"/>
    <w:rsid w:val="00EF6674"/>
    <w:rsid w:val="00F039ED"/>
    <w:rsid w:val="00F176A6"/>
    <w:rsid w:val="00F2168F"/>
    <w:rsid w:val="00F222CF"/>
    <w:rsid w:val="00F44E10"/>
    <w:rsid w:val="00F46648"/>
    <w:rsid w:val="00F55D51"/>
    <w:rsid w:val="00F65D81"/>
    <w:rsid w:val="00F75412"/>
    <w:rsid w:val="00F764F7"/>
    <w:rsid w:val="00F8154B"/>
    <w:rsid w:val="00F85186"/>
    <w:rsid w:val="00F95A49"/>
    <w:rsid w:val="00F96821"/>
    <w:rsid w:val="00FA1A6A"/>
    <w:rsid w:val="00FA1E91"/>
    <w:rsid w:val="00FA4C22"/>
    <w:rsid w:val="00FB0777"/>
    <w:rsid w:val="00FB0F04"/>
    <w:rsid w:val="00FB2200"/>
    <w:rsid w:val="00FB250C"/>
    <w:rsid w:val="00FB314F"/>
    <w:rsid w:val="00FC7520"/>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7"/>
    <o:shapelayout v:ext="edit">
      <o:idmap v:ext="edit" data="1"/>
    </o:shapelayout>
  </w:shapeDefaults>
  <w:decimalSymbol w:val="."/>
  <w:listSeparator w:val=","/>
  <w14:docId w14:val="55AA806F"/>
  <w15:docId w15:val="{254129FE-E109-4530-99EF-7B705C95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F72"/>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2D7CA6"/>
    <w:pPr>
      <w:pBdr>
        <w:top w:val="single" w:sz="4" w:space="5" w:color="E11D3F" w:themeColor="accent4"/>
      </w:pBdr>
      <w:jc w:val="right"/>
    </w:pPr>
    <w:rPr>
      <w:color w:val="858687"/>
      <w:spacing w:val="6"/>
      <w:sz w:val="16"/>
      <w:lang w:val="en-US"/>
    </w:rPr>
  </w:style>
  <w:style w:type="character" w:customStyle="1" w:styleId="FooterChar">
    <w:name w:val="Footer Char"/>
    <w:basedOn w:val="DefaultParagraphFont"/>
    <w:link w:val="Footer"/>
    <w:uiPriority w:val="99"/>
    <w:rsid w:val="002D7CA6"/>
    <w:rPr>
      <w:rFonts w:ascii="Arial" w:hAnsi="Arial"/>
      <w:color w:val="858687"/>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826FA6"/>
    <w:rPr>
      <w:color w:val="FFFFFF" w:themeColor="background1"/>
      <w:sz w:val="24"/>
    </w:rPr>
  </w:style>
  <w:style w:type="character" w:customStyle="1" w:styleId="SubtitleChar">
    <w:name w:val="Subtitle Char"/>
    <w:basedOn w:val="DefaultParagraphFont"/>
    <w:link w:val="Subtitle"/>
    <w:uiPriority w:val="11"/>
    <w:rsid w:val="00826FA6"/>
    <w:rPr>
      <w:rFonts w:ascii="Arial" w:hAnsi="Arial"/>
      <w:color w:val="FFFFFF" w:themeColor="background1"/>
      <w:sz w:val="24"/>
    </w:rPr>
  </w:style>
  <w:style w:type="paragraph" w:styleId="Title">
    <w:name w:val="Title"/>
    <w:basedOn w:val="Normal"/>
    <w:next w:val="Normal"/>
    <w:link w:val="TitleChar"/>
    <w:uiPriority w:val="10"/>
    <w:rsid w:val="00BD0F2B"/>
    <w:pPr>
      <w:pBdr>
        <w:bottom w:val="single" w:sz="8" w:space="1" w:color="E11D3F" w:themeColor="accent4"/>
      </w:pBdr>
      <w:autoSpaceDE w:val="0"/>
      <w:autoSpaceDN w:val="0"/>
      <w:adjustRightInd w:val="0"/>
      <w:spacing w:after="0" w:line="240" w:lineRule="auto"/>
      <w:ind w:right="48"/>
    </w:pPr>
    <w:rPr>
      <w:b/>
      <w:color w:val="FFFFFF" w:themeColor="background1"/>
      <w:sz w:val="40"/>
      <w:szCs w:val="60"/>
    </w:rPr>
  </w:style>
  <w:style w:type="character" w:customStyle="1" w:styleId="TitleChar">
    <w:name w:val="Title Char"/>
    <w:basedOn w:val="DefaultParagraphFont"/>
    <w:link w:val="Title"/>
    <w:uiPriority w:val="10"/>
    <w:rsid w:val="00BD0F2B"/>
    <w:rPr>
      <w:rFonts w:ascii="Arial" w:hAnsi="Arial"/>
      <w:b/>
      <w:color w:val="FFFFFF" w:themeColor="background1"/>
      <w:sz w:val="40"/>
      <w:szCs w:val="60"/>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D93351"/>
    <w:pPr>
      <w:pBdr>
        <w:top w:val="single" w:sz="4" w:space="1" w:color="858687" w:themeColor="text2"/>
        <w:bottom w:val="single" w:sz="4" w:space="1" w:color="858687" w:themeColor="text2"/>
      </w:pBdr>
      <w:spacing w:before="40" w:after="80" w:line="240" w:lineRule="auto"/>
    </w:pPr>
    <w:rPr>
      <w:rFonts w:cs="Myriad Pro"/>
      <w:color w:val="424343" w:themeColor="text2" w:themeShade="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qFormat/>
    <w:rsid w:val="00A36865"/>
    <w:pPr>
      <w:numPr>
        <w:numId w:val="19"/>
      </w:numPr>
      <w:spacing w:before="60" w:after="60"/>
      <w:ind w:left="714" w:hanging="357"/>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D93351"/>
    <w:rPr>
      <w:rFonts w:ascii="Arial" w:hAnsi="Arial" w:cs="Myriad Pro"/>
      <w:color w:val="424343" w:themeColor="text2" w:themeShade="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2D7CA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2D7CA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0C03ED"/>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FileRefs">
    <w:name w:val="FileRefs"/>
    <w:basedOn w:val="Normal"/>
    <w:rsid w:val="005560CF"/>
    <w:pPr>
      <w:spacing w:before="20" w:after="0" w:line="240" w:lineRule="auto"/>
      <w:ind w:left="709" w:hanging="709"/>
    </w:pPr>
    <w:rPr>
      <w:rFonts w:eastAsia="Times New Roman" w:cs="Times New Roman"/>
      <w:sz w:val="18"/>
      <w:szCs w:val="20"/>
      <w:lang w:eastAsia="en-AU"/>
    </w:rPr>
  </w:style>
  <w:style w:type="paragraph" w:customStyle="1" w:styleId="StyleBefore18pt">
    <w:name w:val="Style Before:  18 pt"/>
    <w:basedOn w:val="Normal"/>
    <w:rsid w:val="005560CF"/>
    <w:pPr>
      <w:spacing w:before="360" w:after="0" w:line="240" w:lineRule="auto"/>
    </w:pPr>
    <w:rPr>
      <w:rFonts w:eastAsia="Times New Roman" w:cs="Times New Roman"/>
      <w:szCs w:val="20"/>
      <w:lang w:eastAsia="en-AU"/>
    </w:rPr>
  </w:style>
  <w:style w:type="paragraph" w:customStyle="1" w:styleId="SubjectHeading">
    <w:name w:val="Subject Heading"/>
    <w:basedOn w:val="Heading1"/>
    <w:rsid w:val="005560CF"/>
    <w:pPr>
      <w:spacing w:before="320" w:after="0"/>
    </w:pPr>
    <w:rPr>
      <w:rFonts w:eastAsia="Times New Roman" w:cs="Times New Roman"/>
      <w:b/>
      <w:color w:val="auto"/>
      <w:sz w:val="20"/>
      <w:szCs w:val="20"/>
      <w:lang w:eastAsia="en-AU"/>
    </w:rPr>
  </w:style>
  <w:style w:type="paragraph" w:styleId="BodyText">
    <w:name w:val="Body Text"/>
    <w:basedOn w:val="Normal"/>
    <w:link w:val="BodyTextChar"/>
    <w:rsid w:val="005560CF"/>
    <w:pPr>
      <w:spacing w:before="180" w:after="0" w:line="240" w:lineRule="auto"/>
    </w:pPr>
    <w:rPr>
      <w:rFonts w:eastAsia="Times New Roman" w:cs="Times New Roman"/>
      <w:szCs w:val="20"/>
      <w:lang w:eastAsia="en-AU"/>
    </w:rPr>
  </w:style>
  <w:style w:type="character" w:customStyle="1" w:styleId="BodyTextChar">
    <w:name w:val="Body Text Char"/>
    <w:basedOn w:val="DefaultParagraphFont"/>
    <w:link w:val="BodyText"/>
    <w:rsid w:val="005560CF"/>
    <w:rPr>
      <w:rFonts w:ascii="Arial" w:eastAsia="Times New Roman" w:hAnsi="Arial" w:cs="Times New Roman"/>
      <w:szCs w:val="20"/>
      <w:lang w:eastAsia="en-AU"/>
    </w:rPr>
  </w:style>
  <w:style w:type="paragraph" w:customStyle="1" w:styleId="LTLNumberingLetterStyle">
    <w:name w:val="LTL Numbering Letter Style"/>
    <w:basedOn w:val="Normal"/>
    <w:autoRedefine/>
    <w:rsid w:val="001950F6"/>
    <w:pPr>
      <w:spacing w:line="240" w:lineRule="auto"/>
      <w:ind w:left="360" w:hanging="360"/>
    </w:pPr>
    <w:rPr>
      <w:rFonts w:eastAsia="Times New Roman" w:cs="Arial"/>
      <w:lang w:val="en-US"/>
    </w:rPr>
  </w:style>
  <w:style w:type="paragraph" w:styleId="PlainText">
    <w:name w:val="Plain Text"/>
    <w:basedOn w:val="Normal"/>
    <w:link w:val="PlainTextChar"/>
    <w:uiPriority w:val="99"/>
    <w:unhideWhenUsed/>
    <w:rsid w:val="002D2021"/>
    <w:pPr>
      <w:spacing w:before="0"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2D20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539817">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pie.nsw.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1d83f120-aae6-4924-8816-aa5d9be5b2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DocTitle/>
</root>
</file>

<file path=customXml/item4.xml><?xml version="1.0" encoding="utf-8"?>
<ct:contentTypeSchema xmlns:ct="http://schemas.microsoft.com/office/2006/metadata/contentType" xmlns:ma="http://schemas.microsoft.com/office/2006/metadata/properties/metaAttributes" ct:_="" ma:_="" ma:contentTypeName="Document" ma:contentTypeID="0x0101005F9BBEBE0E9CCD4AB1227667A0EC1603" ma:contentTypeVersion="14" ma:contentTypeDescription="Create a new document." ma:contentTypeScope="" ma:versionID="c5e164ffc1bc857b9f18fe744470ef9d">
  <xsd:schema xmlns:xsd="http://www.w3.org/2001/XMLSchema" xmlns:xs="http://www.w3.org/2001/XMLSchema" xmlns:p="http://schemas.microsoft.com/office/2006/metadata/properties" xmlns:ns2="1d83f120-aae6-4924-8816-aa5d9be5b214" xmlns:ns3="d4c659f1-34b8-4eb3-9296-a667d8e8b5f9" targetNamespace="http://schemas.microsoft.com/office/2006/metadata/properties" ma:root="true" ma:fieldsID="4f32da113e3ca12b7e8704845a7c82cd" ns2:_="" ns3:_="">
    <xsd:import namespace="1d83f120-aae6-4924-8816-aa5d9be5b214"/>
    <xsd:import namespace="d4c659f1-34b8-4eb3-9296-a667d8e8b5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3f120-aae6-4924-8816-aa5d9be5b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escription" ma:index="18" nillable="true" ma:displayName="Description" ma:description="Add context to your document" ma:format="Dropdown" ma:internalNam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659f1-34b8-4eb3-9296-a667d8e8b5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D8AF18D7-FE1E-4D01-9850-574D7A1B64D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d4c659f1-34b8-4eb3-9296-a667d8e8b5f9"/>
    <ds:schemaRef ds:uri="1d83f120-aae6-4924-8816-aa5d9be5b214"/>
    <ds:schemaRef ds:uri="http://www.w3.org/XML/1998/namespace"/>
  </ds:schemaRefs>
</ds:datastoreItem>
</file>

<file path=customXml/itemProps2.xml><?xml version="1.0" encoding="utf-8"?>
<ds:datastoreItem xmlns:ds="http://schemas.openxmlformats.org/officeDocument/2006/customXml" ds:itemID="{A69DCE64-DAFD-4A1A-9E46-3ED4DA82774F}">
  <ds:schemaRefs>
    <ds:schemaRef ds:uri="http://schemas.microsoft.com/sharepoint/v3/contenttype/forms"/>
  </ds:schemaRefs>
</ds:datastoreItem>
</file>

<file path=customXml/itemProps3.xml><?xml version="1.0" encoding="utf-8"?>
<ds:datastoreItem xmlns:ds="http://schemas.openxmlformats.org/officeDocument/2006/customXml" ds:itemID="{180FEE2B-92DD-4DDF-8CD2-B2B446081537}">
  <ds:schemaRefs/>
</ds:datastoreItem>
</file>

<file path=customXml/itemProps4.xml><?xml version="1.0" encoding="utf-8"?>
<ds:datastoreItem xmlns:ds="http://schemas.openxmlformats.org/officeDocument/2006/customXml" ds:itemID="{2E06BCCC-E897-4752-87B3-A13F3A855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3f120-aae6-4924-8816-aa5d9be5b214"/>
    <ds:schemaRef ds:uri="d4c659f1-34b8-4eb3-9296-a667d8e8b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D8D877-0B40-4E68-8AAF-979726D5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creator>Julia Pope</dc:creator>
  <cp:lastModifiedBy>Stuart Bevan</cp:lastModifiedBy>
  <cp:revision>2</cp:revision>
  <cp:lastPrinted>2019-02-26T22:40:00Z</cp:lastPrinted>
  <dcterms:created xsi:type="dcterms:W3CDTF">2019-11-07T23:27:00Z</dcterms:created>
  <dcterms:modified xsi:type="dcterms:W3CDTF">2019-11-07T23:27:00Z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0x0101005F9BBEBE0E9CCD4AB1227667A0EC1603</vt:lpwstr>
  </property>
</Properties>
</file>