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2BD0A781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B22480">
        <w:rPr>
          <w:rFonts w:ascii="Arial" w:hAnsi="Arial" w:cs="Arial"/>
          <w:sz w:val="22"/>
          <w:szCs w:val="22"/>
        </w:rPr>
        <w:t>Stronger Country Communities Fund Round Four</w:t>
      </w:r>
      <w:r w:rsidR="00FA126A" w:rsidRPr="00247BB7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0F6F6D">
        <w:rPr>
          <w:rFonts w:ascii="Arial" w:hAnsi="Arial" w:cs="Arial"/>
          <w:sz w:val="22"/>
          <w:szCs w:val="22"/>
        </w:rPr>
      </w:r>
      <w:r w:rsidR="000F6F6D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9B3C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216F3096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B22480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sccf.enquirires@regional</w:t>
      </w:r>
      <w:r w:rsidR="00EC5F57"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8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8CA5" w14:textId="77777777" w:rsidR="000F6F6D" w:rsidRDefault="000F6F6D" w:rsidP="006144B9">
      <w:r>
        <w:separator/>
      </w:r>
    </w:p>
  </w:endnote>
  <w:endnote w:type="continuationSeparator" w:id="0">
    <w:p w14:paraId="791F207C" w14:textId="77777777" w:rsidR="000F6F6D" w:rsidRDefault="000F6F6D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2115" w14:textId="77777777" w:rsidR="000F6F6D" w:rsidRDefault="000F6F6D" w:rsidP="006144B9">
      <w:r>
        <w:separator/>
      </w:r>
    </w:p>
  </w:footnote>
  <w:footnote w:type="continuationSeparator" w:id="0">
    <w:p w14:paraId="07F760B3" w14:textId="77777777" w:rsidR="000F6F6D" w:rsidRDefault="000F6F6D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1EB9C8DE" w:rsidR="006144B9" w:rsidRPr="007B7A22" w:rsidRDefault="00B22480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>Stronger Country Communities Fund Round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13668"/>
    <w:rsid w:val="003730CD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B22480"/>
    <w:rsid w:val="00BE3D49"/>
    <w:rsid w:val="00C46BF4"/>
    <w:rsid w:val="00C850FF"/>
    <w:rsid w:val="00CA39C1"/>
    <w:rsid w:val="00CE33F2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Nicola Boiteux</cp:lastModifiedBy>
  <cp:revision>2</cp:revision>
  <cp:lastPrinted>2019-03-25T05:03:00Z</cp:lastPrinted>
  <dcterms:created xsi:type="dcterms:W3CDTF">2021-04-27T07:05:00Z</dcterms:created>
  <dcterms:modified xsi:type="dcterms:W3CDTF">2021-04-27T07:05:00Z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