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3E91" w14:textId="77777777" w:rsidR="00E51646" w:rsidRPr="00143613" w:rsidRDefault="006B6DA5" w:rsidP="008516F2">
      <w:pPr>
        <w:spacing w:line="300" w:lineRule="auto"/>
        <w:jc w:val="both"/>
        <w:rPr>
          <w:b/>
          <w:color w:val="1F497D" w:themeColor="text2"/>
          <w:sz w:val="28"/>
          <w:lang w:eastAsia="en-AU"/>
        </w:rPr>
      </w:pPr>
      <w:r w:rsidRPr="00297466">
        <w:rPr>
          <w:b/>
          <w:color w:val="1F497D" w:themeColor="text2"/>
          <w:sz w:val="28"/>
          <w:lang w:eastAsia="en-AU"/>
        </w:rPr>
        <w:t xml:space="preserve">WHAT IS THE </w:t>
      </w:r>
      <w:r w:rsidR="00F063CC">
        <w:rPr>
          <w:b/>
          <w:color w:val="1F497D" w:themeColor="text2"/>
          <w:sz w:val="28"/>
          <w:lang w:eastAsia="en-AU"/>
        </w:rPr>
        <w:t>ABORIGINAL REINTEGRATION AND TRANSITION</w:t>
      </w:r>
      <w:r w:rsidRPr="00297466">
        <w:rPr>
          <w:b/>
          <w:color w:val="1F497D" w:themeColor="text2"/>
          <w:sz w:val="28"/>
          <w:lang w:eastAsia="en-AU"/>
        </w:rPr>
        <w:t xml:space="preserve"> </w:t>
      </w:r>
      <w:r w:rsidRPr="00143613">
        <w:rPr>
          <w:b/>
          <w:color w:val="1F497D" w:themeColor="text2"/>
          <w:sz w:val="28"/>
          <w:lang w:eastAsia="en-AU"/>
        </w:rPr>
        <w:t>PROGRAM AND WHAT DOES IT DO?</w:t>
      </w:r>
    </w:p>
    <w:p w14:paraId="0575210A" w14:textId="77777777" w:rsidR="00BB4BAA" w:rsidRPr="00545932" w:rsidRDefault="006F77A2" w:rsidP="006F77A2">
      <w:pPr>
        <w:tabs>
          <w:tab w:val="num" w:pos="360"/>
        </w:tabs>
        <w:autoSpaceDE w:val="0"/>
        <w:autoSpaceDN w:val="0"/>
        <w:adjustRightInd w:val="0"/>
        <w:spacing w:line="300" w:lineRule="auto"/>
        <w:jc w:val="both"/>
        <w:rPr>
          <w:szCs w:val="22"/>
        </w:rPr>
      </w:pPr>
      <w:r w:rsidRPr="00545932">
        <w:rPr>
          <w:szCs w:val="22"/>
        </w:rPr>
        <w:t>The Ngudjoong Billa</w:t>
      </w:r>
      <w:r w:rsidRPr="00545932">
        <w:rPr>
          <w:rStyle w:val="FootnoteReference"/>
          <w:szCs w:val="22"/>
        </w:rPr>
        <w:footnoteReference w:id="1"/>
      </w:r>
      <w:r w:rsidRPr="00545932">
        <w:rPr>
          <w:szCs w:val="22"/>
        </w:rPr>
        <w:t xml:space="preserve"> Aboriginal Reintegration and Transition Program (the Program) </w:t>
      </w:r>
      <w:r w:rsidR="00BB4BAA" w:rsidRPr="00545932">
        <w:rPr>
          <w:szCs w:val="22"/>
          <w:lang w:val="en-US"/>
        </w:rPr>
        <w:t>offers intensive case management to Aboriginal young people</w:t>
      </w:r>
      <w:r w:rsidR="00D50549" w:rsidRPr="00545932">
        <w:rPr>
          <w:szCs w:val="22"/>
          <w:lang w:val="en-US"/>
        </w:rPr>
        <w:t xml:space="preserve"> and</w:t>
      </w:r>
      <w:r w:rsidR="00430DAA" w:rsidRPr="00545932">
        <w:rPr>
          <w:szCs w:val="22"/>
          <w:lang w:val="en-US"/>
        </w:rPr>
        <w:t xml:space="preserve"> </w:t>
      </w:r>
      <w:r w:rsidR="00BB4BAA" w:rsidRPr="00545932">
        <w:rPr>
          <w:szCs w:val="22"/>
          <w:lang w:val="en-US"/>
        </w:rPr>
        <w:t>focuses on strengthening cultural identity by building connections to family, community and country</w:t>
      </w:r>
      <w:r w:rsidR="00D50549" w:rsidRPr="00545932">
        <w:rPr>
          <w:szCs w:val="22"/>
          <w:lang w:val="en-US"/>
        </w:rPr>
        <w:t>,</w:t>
      </w:r>
      <w:r w:rsidR="00430DAA" w:rsidRPr="00545932">
        <w:rPr>
          <w:szCs w:val="22"/>
          <w:lang w:val="en-US"/>
        </w:rPr>
        <w:t xml:space="preserve"> while reducing the risk of reoffending</w:t>
      </w:r>
      <w:r w:rsidR="00BB4BAA" w:rsidRPr="00545932">
        <w:rPr>
          <w:szCs w:val="22"/>
          <w:lang w:val="en-US"/>
        </w:rPr>
        <w:t>.</w:t>
      </w:r>
      <w:r w:rsidR="00A056C1">
        <w:rPr>
          <w:szCs w:val="22"/>
          <w:lang w:val="en-US"/>
        </w:rPr>
        <w:t xml:space="preserve"> </w:t>
      </w:r>
    </w:p>
    <w:p w14:paraId="17E921D2" w14:textId="77777777" w:rsidR="006F77A2" w:rsidRPr="003B382D" w:rsidRDefault="006F77A2" w:rsidP="00AF5089">
      <w:pPr>
        <w:tabs>
          <w:tab w:val="num" w:pos="360"/>
        </w:tabs>
        <w:autoSpaceDE w:val="0"/>
        <w:autoSpaceDN w:val="0"/>
        <w:adjustRightInd w:val="0"/>
        <w:spacing w:line="300" w:lineRule="auto"/>
        <w:jc w:val="both"/>
        <w:rPr>
          <w:highlight w:val="yellow"/>
        </w:rPr>
      </w:pPr>
    </w:p>
    <w:p w14:paraId="65C34190" w14:textId="77777777" w:rsidR="00AF5089" w:rsidRPr="0020774F" w:rsidRDefault="00AF5089" w:rsidP="00AF5089">
      <w:pPr>
        <w:tabs>
          <w:tab w:val="num" w:pos="360"/>
        </w:tabs>
        <w:autoSpaceDE w:val="0"/>
        <w:autoSpaceDN w:val="0"/>
        <w:adjustRightInd w:val="0"/>
        <w:spacing w:line="300" w:lineRule="auto"/>
        <w:jc w:val="both"/>
      </w:pPr>
      <w:r w:rsidRPr="0020774F">
        <w:t>Young people are eligible for referral to the Program if they are Aboriginal</w:t>
      </w:r>
      <w:r w:rsidR="00505769" w:rsidRPr="0020774F">
        <w:t xml:space="preserve">, </w:t>
      </w:r>
      <w:r w:rsidRPr="0020774F">
        <w:t xml:space="preserve">assessed as medium </w:t>
      </w:r>
      <w:r w:rsidR="00505769" w:rsidRPr="0020774F">
        <w:t>to</w:t>
      </w:r>
      <w:r w:rsidRPr="0020774F">
        <w:t xml:space="preserve"> high risk of reoffending and are supervised by a YJNSW Community Office in Nowra, Batemans Bay or Bega, or are moving to an area within these districts following the completion of their order.  </w:t>
      </w:r>
      <w:r w:rsidR="00A056C1" w:rsidRPr="0020774F">
        <w:t xml:space="preserve">This includes young people transitioning from custody into the community, and young people with a Youth Justice Conference (YJC) referral. </w:t>
      </w:r>
      <w:r w:rsidRPr="0020774F">
        <w:t xml:space="preserve">There are no age or gender restrictions.  </w:t>
      </w:r>
    </w:p>
    <w:p w14:paraId="0EB72E12" w14:textId="77777777" w:rsidR="00AF5089" w:rsidRPr="003B382D" w:rsidRDefault="00AF5089" w:rsidP="00AF5089">
      <w:pPr>
        <w:rPr>
          <w:highlight w:val="yellow"/>
        </w:rPr>
      </w:pPr>
    </w:p>
    <w:p w14:paraId="246F2C93" w14:textId="77777777" w:rsidR="00AF5089" w:rsidRPr="00545932" w:rsidRDefault="00AF5089" w:rsidP="00AF5089">
      <w:pPr>
        <w:tabs>
          <w:tab w:val="num" w:pos="360"/>
        </w:tabs>
        <w:autoSpaceDE w:val="0"/>
        <w:autoSpaceDN w:val="0"/>
        <w:adjustRightInd w:val="0"/>
        <w:spacing w:line="300" w:lineRule="auto"/>
        <w:jc w:val="both"/>
      </w:pPr>
      <w:r w:rsidRPr="00545932">
        <w:t>The key objectives of the Program are:</w:t>
      </w:r>
    </w:p>
    <w:p w14:paraId="580DDA8B" w14:textId="77777777" w:rsidR="00AF5089" w:rsidRPr="00545932" w:rsidRDefault="00AF5089" w:rsidP="00AF5089">
      <w:pPr>
        <w:pStyle w:val="ListParagraph"/>
        <w:numPr>
          <w:ilvl w:val="0"/>
          <w:numId w:val="16"/>
        </w:numPr>
        <w:tabs>
          <w:tab w:val="num" w:pos="360"/>
        </w:tabs>
        <w:autoSpaceDE w:val="0"/>
        <w:autoSpaceDN w:val="0"/>
        <w:adjustRightInd w:val="0"/>
        <w:spacing w:line="300" w:lineRule="auto"/>
        <w:jc w:val="both"/>
      </w:pPr>
      <w:r w:rsidRPr="00545932">
        <w:t xml:space="preserve">To increase levels of cultural identity and cultural connectedness among Aboriginal young people exiting YJNSW custody and community supervision; and </w:t>
      </w:r>
    </w:p>
    <w:p w14:paraId="2685E9DA" w14:textId="77777777" w:rsidR="00AF5089" w:rsidRPr="00545932" w:rsidRDefault="00AF5089" w:rsidP="00AF5089">
      <w:pPr>
        <w:pStyle w:val="ListParagraph"/>
        <w:numPr>
          <w:ilvl w:val="0"/>
          <w:numId w:val="16"/>
        </w:numPr>
        <w:tabs>
          <w:tab w:val="num" w:pos="360"/>
        </w:tabs>
        <w:autoSpaceDE w:val="0"/>
        <w:autoSpaceDN w:val="0"/>
        <w:adjustRightInd w:val="0"/>
        <w:spacing w:line="300" w:lineRule="auto"/>
        <w:jc w:val="both"/>
      </w:pPr>
      <w:r w:rsidRPr="00545932">
        <w:t>To increase levels of pro-social outcomes among Aboriginal young people exiting YJNSW custody and community supervision including engagement in education, training and employment, wellbeing, pro-social attitudes, conduct and peer problems, self-efficacy and self-esteem.</w:t>
      </w:r>
    </w:p>
    <w:p w14:paraId="7A69247D" w14:textId="77777777" w:rsidR="00AF5089" w:rsidRPr="00143613" w:rsidRDefault="00AF5089" w:rsidP="00DB471B">
      <w:pPr>
        <w:tabs>
          <w:tab w:val="num" w:pos="360"/>
        </w:tabs>
        <w:autoSpaceDE w:val="0"/>
        <w:autoSpaceDN w:val="0"/>
        <w:adjustRightInd w:val="0"/>
        <w:spacing w:line="300" w:lineRule="auto"/>
        <w:jc w:val="both"/>
      </w:pPr>
    </w:p>
    <w:p w14:paraId="2EA9B683" w14:textId="77777777" w:rsidR="008851EB" w:rsidRPr="003C5FDF" w:rsidRDefault="008851EB" w:rsidP="008851EB">
      <w:pPr>
        <w:pStyle w:val="ListBullet"/>
        <w:numPr>
          <w:ilvl w:val="0"/>
          <w:numId w:val="0"/>
        </w:numPr>
        <w:jc w:val="both"/>
        <w:rPr>
          <w:szCs w:val="22"/>
        </w:rPr>
      </w:pPr>
      <w:r>
        <w:rPr>
          <w:b/>
          <w:color w:val="1F497D" w:themeColor="text2"/>
          <w:sz w:val="28"/>
          <w:lang w:eastAsia="en-AU"/>
        </w:rPr>
        <w:t xml:space="preserve">Cultural </w:t>
      </w:r>
      <w:r w:rsidRPr="00143613">
        <w:rPr>
          <w:b/>
          <w:color w:val="1F497D" w:themeColor="text2"/>
          <w:sz w:val="28"/>
          <w:lang w:eastAsia="en-AU"/>
        </w:rPr>
        <w:t>P</w:t>
      </w:r>
      <w:r>
        <w:rPr>
          <w:b/>
          <w:color w:val="1F497D" w:themeColor="text2"/>
          <w:sz w:val="28"/>
          <w:lang w:eastAsia="en-AU"/>
        </w:rPr>
        <w:t>lanning</w:t>
      </w:r>
    </w:p>
    <w:p w14:paraId="3FCB9708" w14:textId="77777777" w:rsidR="006F77A2" w:rsidRDefault="00427E0B" w:rsidP="00DB471B">
      <w:pPr>
        <w:tabs>
          <w:tab w:val="num" w:pos="360"/>
        </w:tabs>
        <w:autoSpaceDE w:val="0"/>
        <w:autoSpaceDN w:val="0"/>
        <w:adjustRightInd w:val="0"/>
        <w:spacing w:line="300" w:lineRule="auto"/>
        <w:jc w:val="both"/>
      </w:pPr>
      <w:r w:rsidRPr="00143613">
        <w:t xml:space="preserve">The </w:t>
      </w:r>
      <w:r w:rsidR="00143613">
        <w:t>P</w:t>
      </w:r>
      <w:r w:rsidRPr="00143613">
        <w:t xml:space="preserve">rogram </w:t>
      </w:r>
      <w:r w:rsidR="00AF5089" w:rsidRPr="00143613">
        <w:t>has</w:t>
      </w:r>
      <w:r w:rsidRPr="00143613">
        <w:t xml:space="preserve"> a focus on reconnecting young </w:t>
      </w:r>
      <w:r w:rsidR="008851EB">
        <w:t xml:space="preserve">people </w:t>
      </w:r>
      <w:r w:rsidRPr="00143613">
        <w:t>with their Aboriginal culture and assist</w:t>
      </w:r>
      <w:r w:rsidR="00AF5089" w:rsidRPr="00143613">
        <w:t>ing</w:t>
      </w:r>
      <w:r w:rsidRPr="00143613">
        <w:t xml:space="preserve"> them on their own cultural journey.</w:t>
      </w:r>
      <w:r w:rsidR="00AF5089" w:rsidRPr="00143613">
        <w:t xml:space="preserve"> </w:t>
      </w:r>
      <w:r w:rsidR="00DB471B" w:rsidRPr="00143613">
        <w:t xml:space="preserve">Although the type of support provided is </w:t>
      </w:r>
      <w:r w:rsidR="00AF5089" w:rsidRPr="00143613">
        <w:t xml:space="preserve">to be </w:t>
      </w:r>
      <w:r w:rsidR="00DB471B" w:rsidRPr="00143613">
        <w:t xml:space="preserve">tailored to each young person according to their identified needs and </w:t>
      </w:r>
      <w:r w:rsidR="006F77A2">
        <w:t>referral</w:t>
      </w:r>
      <w:r w:rsidR="00DB471B" w:rsidRPr="00143613">
        <w:t xml:space="preserve"> outcomes, there is a specific focus on the provision of Aboriginal cultural support and education.</w:t>
      </w:r>
    </w:p>
    <w:p w14:paraId="006DE6C7" w14:textId="77777777" w:rsidR="00DB471B" w:rsidRDefault="00DB471B" w:rsidP="006F77A2">
      <w:pPr>
        <w:tabs>
          <w:tab w:val="num" w:pos="360"/>
        </w:tabs>
        <w:autoSpaceDE w:val="0"/>
        <w:autoSpaceDN w:val="0"/>
        <w:adjustRightInd w:val="0"/>
        <w:spacing w:line="300" w:lineRule="auto"/>
        <w:jc w:val="both"/>
      </w:pPr>
      <w:r w:rsidRPr="00143613">
        <w:t xml:space="preserve"> </w:t>
      </w:r>
    </w:p>
    <w:p w14:paraId="133AFDBE" w14:textId="77777777" w:rsidR="008851EB" w:rsidRDefault="006F77A2" w:rsidP="008851EB">
      <w:pPr>
        <w:tabs>
          <w:tab w:val="num" w:pos="360"/>
        </w:tabs>
        <w:autoSpaceDE w:val="0"/>
        <w:autoSpaceDN w:val="0"/>
        <w:adjustRightInd w:val="0"/>
        <w:spacing w:line="300" w:lineRule="auto"/>
        <w:jc w:val="both"/>
      </w:pPr>
      <w:r w:rsidRPr="008851EB">
        <w:rPr>
          <w:szCs w:val="22"/>
        </w:rPr>
        <w:t xml:space="preserve">A key element of the Program is the </w:t>
      </w:r>
      <w:r w:rsidRPr="008851EB">
        <w:rPr>
          <w:b/>
          <w:szCs w:val="22"/>
        </w:rPr>
        <w:t xml:space="preserve">development of a </w:t>
      </w:r>
      <w:r w:rsidR="0061314F">
        <w:rPr>
          <w:b/>
          <w:szCs w:val="22"/>
        </w:rPr>
        <w:t>Cu</w:t>
      </w:r>
      <w:r w:rsidRPr="008851EB">
        <w:rPr>
          <w:b/>
          <w:szCs w:val="22"/>
        </w:rPr>
        <w:t>ltural</w:t>
      </w:r>
      <w:r w:rsidR="0061314F">
        <w:rPr>
          <w:b/>
          <w:szCs w:val="22"/>
        </w:rPr>
        <w:t xml:space="preserve"> P</w:t>
      </w:r>
      <w:r w:rsidRPr="008851EB">
        <w:rPr>
          <w:b/>
          <w:szCs w:val="22"/>
        </w:rPr>
        <w:t>lan</w:t>
      </w:r>
      <w:r w:rsidRPr="008851EB">
        <w:rPr>
          <w:szCs w:val="22"/>
        </w:rPr>
        <w:t xml:space="preserve"> with the young person. </w:t>
      </w:r>
      <w:r w:rsidR="008851EB" w:rsidRPr="008851EB">
        <w:rPr>
          <w:szCs w:val="22"/>
        </w:rPr>
        <w:t>T</w:t>
      </w:r>
      <w:r w:rsidRPr="008851EB">
        <w:rPr>
          <w:szCs w:val="22"/>
        </w:rPr>
        <w:t>he young</w:t>
      </w:r>
      <w:r w:rsidR="00A9617A">
        <w:rPr>
          <w:szCs w:val="22"/>
        </w:rPr>
        <w:t xml:space="preserve"> </w:t>
      </w:r>
      <w:r w:rsidRPr="008851EB">
        <w:rPr>
          <w:szCs w:val="22"/>
        </w:rPr>
        <w:t>person’s</w:t>
      </w:r>
      <w:r w:rsidR="00A9617A">
        <w:rPr>
          <w:szCs w:val="22"/>
        </w:rPr>
        <w:t xml:space="preserve"> C</w:t>
      </w:r>
      <w:r w:rsidRPr="008851EB">
        <w:rPr>
          <w:szCs w:val="22"/>
        </w:rPr>
        <w:t xml:space="preserve">ultural </w:t>
      </w:r>
      <w:r w:rsidR="00A9617A">
        <w:rPr>
          <w:szCs w:val="22"/>
        </w:rPr>
        <w:t>P</w:t>
      </w:r>
      <w:r w:rsidRPr="008851EB">
        <w:rPr>
          <w:szCs w:val="22"/>
        </w:rPr>
        <w:t>lan sets out the actions to support the young person to strengthen their cultural identity</w:t>
      </w:r>
      <w:r w:rsidR="008851EB" w:rsidRPr="008851EB">
        <w:rPr>
          <w:szCs w:val="22"/>
        </w:rPr>
        <w:t>, identifies s</w:t>
      </w:r>
      <w:r w:rsidR="008851EB" w:rsidRPr="00143613">
        <w:t>trategies for achieving the</w:t>
      </w:r>
      <w:r w:rsidR="008851EB">
        <w:t xml:space="preserve"> </w:t>
      </w:r>
      <w:r w:rsidR="00A9617A">
        <w:t>P</w:t>
      </w:r>
      <w:r w:rsidR="008851EB">
        <w:t>lan</w:t>
      </w:r>
      <w:r w:rsidR="00A9617A">
        <w:t>,</w:t>
      </w:r>
      <w:r w:rsidR="008851EB" w:rsidRPr="00143613">
        <w:t xml:space="preserve"> and whether they were achieved during the young person’s time on the</w:t>
      </w:r>
      <w:r w:rsidR="007B160F">
        <w:t xml:space="preserve"> P</w:t>
      </w:r>
      <w:r w:rsidR="008851EB" w:rsidRPr="00143613">
        <w:t>rogram.</w:t>
      </w:r>
      <w:r w:rsidR="008851EB">
        <w:t xml:space="preserve"> </w:t>
      </w:r>
    </w:p>
    <w:p w14:paraId="59252443" w14:textId="77777777" w:rsidR="008851EB" w:rsidRPr="003C5FDF" w:rsidRDefault="008851EB" w:rsidP="008851EB">
      <w:pPr>
        <w:pStyle w:val="ListBullet"/>
        <w:numPr>
          <w:ilvl w:val="0"/>
          <w:numId w:val="0"/>
        </w:numPr>
        <w:ind w:left="360" w:hanging="360"/>
        <w:jc w:val="both"/>
        <w:rPr>
          <w:szCs w:val="22"/>
        </w:rPr>
      </w:pPr>
    </w:p>
    <w:p w14:paraId="00ECF333" w14:textId="77777777" w:rsidR="006F77A2" w:rsidRPr="00DD24E2" w:rsidRDefault="006F77A2" w:rsidP="00505769">
      <w:pPr>
        <w:tabs>
          <w:tab w:val="num" w:pos="360"/>
        </w:tabs>
        <w:autoSpaceDE w:val="0"/>
        <w:autoSpaceDN w:val="0"/>
        <w:adjustRightInd w:val="0"/>
        <w:spacing w:line="300" w:lineRule="auto"/>
        <w:jc w:val="both"/>
        <w:rPr>
          <w:szCs w:val="22"/>
        </w:rPr>
      </w:pPr>
      <w:r w:rsidRPr="00DD24E2">
        <w:rPr>
          <w:szCs w:val="22"/>
        </w:rPr>
        <w:t xml:space="preserve">A </w:t>
      </w:r>
      <w:r w:rsidR="008109FC" w:rsidRPr="00505769">
        <w:rPr>
          <w:b/>
          <w:szCs w:val="22"/>
        </w:rPr>
        <w:t>C</w:t>
      </w:r>
      <w:r w:rsidRPr="00505769">
        <w:rPr>
          <w:b/>
          <w:szCs w:val="22"/>
        </w:rPr>
        <w:t xml:space="preserve">ultural </w:t>
      </w:r>
      <w:r w:rsidR="008109FC" w:rsidRPr="00505769">
        <w:rPr>
          <w:b/>
          <w:szCs w:val="22"/>
        </w:rPr>
        <w:t>Qu</w:t>
      </w:r>
      <w:r w:rsidRPr="00505769">
        <w:rPr>
          <w:b/>
          <w:szCs w:val="22"/>
        </w:rPr>
        <w:t>estionnaire</w:t>
      </w:r>
      <w:r w:rsidR="00A9617A" w:rsidRPr="00505769">
        <w:rPr>
          <w:szCs w:val="22"/>
        </w:rPr>
        <w:t xml:space="preserve"> </w:t>
      </w:r>
      <w:r w:rsidR="00A9617A" w:rsidRPr="00A9617A">
        <w:rPr>
          <w:szCs w:val="22"/>
        </w:rPr>
        <w:t>is a</w:t>
      </w:r>
      <w:r w:rsidR="00A9617A">
        <w:rPr>
          <w:szCs w:val="22"/>
        </w:rPr>
        <w:t xml:space="preserve"> </w:t>
      </w:r>
      <w:r w:rsidR="00A9617A" w:rsidRPr="00A9617A">
        <w:rPr>
          <w:szCs w:val="22"/>
        </w:rPr>
        <w:t>k</w:t>
      </w:r>
      <w:r w:rsidR="00A9617A">
        <w:rPr>
          <w:szCs w:val="22"/>
        </w:rPr>
        <w:t>e</w:t>
      </w:r>
      <w:r w:rsidR="00A9617A" w:rsidRPr="00A9617A">
        <w:rPr>
          <w:szCs w:val="22"/>
        </w:rPr>
        <w:t>y compone</w:t>
      </w:r>
      <w:r w:rsidR="00A9617A">
        <w:rPr>
          <w:szCs w:val="22"/>
        </w:rPr>
        <w:t>n</w:t>
      </w:r>
      <w:r w:rsidR="00A9617A" w:rsidRPr="00A9617A">
        <w:rPr>
          <w:szCs w:val="22"/>
        </w:rPr>
        <w:t>t</w:t>
      </w:r>
      <w:r w:rsidR="00A9617A">
        <w:rPr>
          <w:szCs w:val="22"/>
        </w:rPr>
        <w:t xml:space="preserve"> of the Cultural Plan</w:t>
      </w:r>
      <w:r w:rsidRPr="00DD24E2">
        <w:rPr>
          <w:szCs w:val="22"/>
        </w:rPr>
        <w:t xml:space="preserve"> </w:t>
      </w:r>
      <w:r w:rsidR="00A9617A">
        <w:rPr>
          <w:szCs w:val="22"/>
        </w:rPr>
        <w:t xml:space="preserve">and </w:t>
      </w:r>
      <w:r w:rsidRPr="00DD24E2">
        <w:rPr>
          <w:szCs w:val="22"/>
        </w:rPr>
        <w:t>helps the worker explore the young person’s background, their</w:t>
      </w:r>
      <w:r w:rsidR="008851EB" w:rsidRPr="00DD24E2">
        <w:rPr>
          <w:szCs w:val="22"/>
        </w:rPr>
        <w:t xml:space="preserve"> </w:t>
      </w:r>
      <w:r w:rsidRPr="00DD24E2">
        <w:rPr>
          <w:szCs w:val="22"/>
        </w:rPr>
        <w:t xml:space="preserve">connections and supports, and their cultural knowledge. </w:t>
      </w:r>
      <w:r w:rsidR="00A9617A">
        <w:rPr>
          <w:szCs w:val="22"/>
        </w:rPr>
        <w:t xml:space="preserve">It </w:t>
      </w:r>
      <w:r w:rsidR="00A9617A" w:rsidRPr="00505769">
        <w:rPr>
          <w:szCs w:val="22"/>
        </w:rPr>
        <w:t>assists the Program to understand the young person’s cultural needs and any expectations of the Program.</w:t>
      </w:r>
    </w:p>
    <w:p w14:paraId="1D3AA706" w14:textId="77777777" w:rsidR="006F77A2" w:rsidRDefault="006F77A2" w:rsidP="00D66EE9">
      <w:pPr>
        <w:tabs>
          <w:tab w:val="left" w:pos="540"/>
        </w:tabs>
        <w:jc w:val="both"/>
      </w:pPr>
    </w:p>
    <w:p w14:paraId="6E264D32" w14:textId="77777777" w:rsidR="00E77A15" w:rsidRPr="00F65920" w:rsidRDefault="00E77A15" w:rsidP="00DB471B">
      <w:pPr>
        <w:tabs>
          <w:tab w:val="num" w:pos="360"/>
        </w:tabs>
        <w:autoSpaceDE w:val="0"/>
        <w:autoSpaceDN w:val="0"/>
        <w:adjustRightInd w:val="0"/>
        <w:spacing w:line="300" w:lineRule="auto"/>
        <w:jc w:val="both"/>
      </w:pPr>
      <w:r w:rsidRPr="008109FC">
        <w:rPr>
          <w:b/>
        </w:rPr>
        <w:t xml:space="preserve">Working with families and carers of the young people to support </w:t>
      </w:r>
      <w:r w:rsidR="00B255FA" w:rsidRPr="008109FC">
        <w:rPr>
          <w:b/>
        </w:rPr>
        <w:t xml:space="preserve">ongoing </w:t>
      </w:r>
      <w:r w:rsidRPr="008109FC">
        <w:rPr>
          <w:b/>
        </w:rPr>
        <w:t>positive relationships</w:t>
      </w:r>
      <w:r w:rsidRPr="00F65920">
        <w:t xml:space="preserve"> is </w:t>
      </w:r>
      <w:r w:rsidR="00427E0B" w:rsidRPr="00F65920">
        <w:t xml:space="preserve">also </w:t>
      </w:r>
      <w:r w:rsidRPr="00F65920">
        <w:t xml:space="preserve">a </w:t>
      </w:r>
      <w:r w:rsidR="00427E0B" w:rsidRPr="00F65920">
        <w:t>key</w:t>
      </w:r>
      <w:r w:rsidRPr="00F65920">
        <w:t xml:space="preserve"> component of the program</w:t>
      </w:r>
      <w:r w:rsidR="00427E0B" w:rsidRPr="00F65920">
        <w:t xml:space="preserve"> and </w:t>
      </w:r>
      <w:r w:rsidRPr="00F65920">
        <w:t>involves working with communities to increase sustainability and develop local support for the young people on the program and their families</w:t>
      </w:r>
      <w:r w:rsidR="00427E0B" w:rsidRPr="00F65920">
        <w:t>.</w:t>
      </w:r>
    </w:p>
    <w:p w14:paraId="4E6C6F76" w14:textId="77777777" w:rsidR="00E77A15" w:rsidRPr="00F65920" w:rsidRDefault="00E77A15" w:rsidP="00D66EE9">
      <w:pPr>
        <w:tabs>
          <w:tab w:val="left" w:pos="540"/>
        </w:tabs>
        <w:jc w:val="both"/>
      </w:pPr>
    </w:p>
    <w:p w14:paraId="30FCE081" w14:textId="77777777" w:rsidR="00800BB2" w:rsidRDefault="00DD24E2" w:rsidP="00800BB2">
      <w:pPr>
        <w:tabs>
          <w:tab w:val="num" w:pos="360"/>
        </w:tabs>
        <w:autoSpaceDE w:val="0"/>
        <w:autoSpaceDN w:val="0"/>
        <w:adjustRightInd w:val="0"/>
        <w:spacing w:after="240" w:line="300" w:lineRule="auto"/>
        <w:jc w:val="both"/>
        <w:rPr>
          <w:lang w:eastAsia="en-AU"/>
        </w:rPr>
      </w:pPr>
      <w:r>
        <w:t>Like t</w:t>
      </w:r>
      <w:r w:rsidR="00800BB2">
        <w:t xml:space="preserve">he </w:t>
      </w:r>
      <w:r>
        <w:t xml:space="preserve">Casework Support </w:t>
      </w:r>
      <w:r w:rsidR="00800BB2">
        <w:t>Program</w:t>
      </w:r>
      <w:r w:rsidR="00DF3047">
        <w:t xml:space="preserve">, the Program </w:t>
      </w:r>
      <w:r w:rsidR="00800BB2">
        <w:rPr>
          <w:bCs/>
        </w:rPr>
        <w:t xml:space="preserve">delivers socio-cultural and welfare-focused services to </w:t>
      </w:r>
      <w:r w:rsidR="00800BB2">
        <w:t xml:space="preserve">complement the offence-focussed case management undertaken by YJNSW’s staff to address offending behaviour.  </w:t>
      </w:r>
      <w:r w:rsidR="00800BB2">
        <w:rPr>
          <w:lang w:eastAsia="en-AU"/>
        </w:rPr>
        <w:t>The Program is focused on young people identified as needing additional support to achieve their YJNSW Case Plan goals</w:t>
      </w:r>
      <w:r w:rsidR="00800BB2">
        <w:rPr>
          <w:rStyle w:val="FootnoteReference"/>
          <w:lang w:eastAsia="en-AU"/>
        </w:rPr>
        <w:footnoteReference w:id="2"/>
      </w:r>
      <w:r w:rsidR="00800BB2">
        <w:rPr>
          <w:lang w:eastAsia="en-AU"/>
        </w:rPr>
        <w:t xml:space="preserve"> or YJC Outcome Plan. </w:t>
      </w:r>
      <w:r w:rsidR="009254B1" w:rsidRPr="00C82600">
        <w:rPr>
          <w:szCs w:val="22"/>
        </w:rPr>
        <w:t xml:space="preserve">It is designed to </w:t>
      </w:r>
      <w:r w:rsidR="009254B1">
        <w:rPr>
          <w:szCs w:val="22"/>
        </w:rPr>
        <w:t>achieve cultural goals as well as address practical issues such as</w:t>
      </w:r>
      <w:r w:rsidR="00800BB2">
        <w:rPr>
          <w:lang w:eastAsia="en-AU"/>
        </w:rPr>
        <w:t xml:space="preserve">: </w:t>
      </w:r>
    </w:p>
    <w:p w14:paraId="013727FE" w14:textId="77777777" w:rsidR="00B55485" w:rsidRDefault="00B55485" w:rsidP="00B55485">
      <w:pPr>
        <w:pStyle w:val="ListParagraph"/>
        <w:numPr>
          <w:ilvl w:val="0"/>
          <w:numId w:val="4"/>
        </w:numPr>
        <w:spacing w:line="300" w:lineRule="auto"/>
        <w:jc w:val="both"/>
        <w:rPr>
          <w:lang w:eastAsia="en-AU"/>
        </w:rPr>
      </w:pPr>
      <w:r>
        <w:rPr>
          <w:lang w:eastAsia="en-AU"/>
        </w:rPr>
        <w:t>Aboriginal cultural support and education</w:t>
      </w:r>
    </w:p>
    <w:p w14:paraId="3C05FB30" w14:textId="77777777" w:rsidR="00800BB2" w:rsidRDefault="00800BB2" w:rsidP="00800BB2">
      <w:pPr>
        <w:pStyle w:val="ListParagraph"/>
        <w:numPr>
          <w:ilvl w:val="0"/>
          <w:numId w:val="4"/>
        </w:numPr>
        <w:spacing w:line="300" w:lineRule="auto"/>
        <w:jc w:val="both"/>
        <w:rPr>
          <w:lang w:eastAsia="en-AU"/>
        </w:rPr>
      </w:pPr>
      <w:r>
        <w:rPr>
          <w:lang w:eastAsia="en-AU"/>
        </w:rPr>
        <w:t>Income support and accommodation</w:t>
      </w:r>
    </w:p>
    <w:p w14:paraId="4C8237F4" w14:textId="77777777" w:rsidR="00800BB2" w:rsidRDefault="00800BB2" w:rsidP="00800BB2">
      <w:pPr>
        <w:pStyle w:val="ListParagraph"/>
        <w:numPr>
          <w:ilvl w:val="0"/>
          <w:numId w:val="4"/>
        </w:numPr>
        <w:spacing w:line="300" w:lineRule="auto"/>
        <w:jc w:val="both"/>
        <w:rPr>
          <w:lang w:eastAsia="en-AU"/>
        </w:rPr>
      </w:pPr>
      <w:r>
        <w:rPr>
          <w:lang w:eastAsia="en-AU"/>
        </w:rPr>
        <w:t xml:space="preserve">Returning to school </w:t>
      </w:r>
    </w:p>
    <w:p w14:paraId="3AA976F0" w14:textId="77777777" w:rsidR="00800BB2" w:rsidRDefault="00800BB2" w:rsidP="00800BB2">
      <w:pPr>
        <w:pStyle w:val="ListParagraph"/>
        <w:numPr>
          <w:ilvl w:val="0"/>
          <w:numId w:val="4"/>
        </w:numPr>
        <w:spacing w:line="300" w:lineRule="auto"/>
        <w:jc w:val="both"/>
        <w:rPr>
          <w:lang w:eastAsia="en-AU"/>
        </w:rPr>
      </w:pPr>
      <w:r>
        <w:rPr>
          <w:lang w:eastAsia="en-AU"/>
        </w:rPr>
        <w:t xml:space="preserve">Applying for work or training courses </w:t>
      </w:r>
    </w:p>
    <w:p w14:paraId="1244B33A" w14:textId="77777777" w:rsidR="00800BB2" w:rsidRDefault="00800BB2" w:rsidP="00800BB2">
      <w:pPr>
        <w:pStyle w:val="ListParagraph"/>
        <w:numPr>
          <w:ilvl w:val="0"/>
          <w:numId w:val="4"/>
        </w:numPr>
        <w:spacing w:after="240" w:line="300" w:lineRule="auto"/>
        <w:jc w:val="both"/>
      </w:pPr>
      <w:r w:rsidRPr="001F3B6D">
        <w:t>Attending medical or counselling appointments.</w:t>
      </w:r>
    </w:p>
    <w:p w14:paraId="709C69F8" w14:textId="77777777" w:rsidR="000055E1" w:rsidRPr="000055E1" w:rsidRDefault="000055E1" w:rsidP="000055E1">
      <w:pPr>
        <w:spacing w:after="240" w:line="300" w:lineRule="auto"/>
        <w:jc w:val="both"/>
        <w:rPr>
          <w:rFonts w:ascii="Calibri" w:hAnsi="Calibri" w:cs="Calibri"/>
          <w:b/>
          <w:iCs/>
          <w:kern w:val="0"/>
          <w:szCs w:val="22"/>
        </w:rPr>
      </w:pPr>
      <w:r w:rsidRPr="000055E1">
        <w:rPr>
          <w:b/>
          <w:iCs/>
        </w:rPr>
        <w:t>It is important to emphasise here that the Program complements and supports the work of Youth Justice NSW.</w:t>
      </w:r>
      <w:r w:rsidR="002C225C">
        <w:rPr>
          <w:b/>
          <w:iCs/>
        </w:rPr>
        <w:t xml:space="preserve"> Program</w:t>
      </w:r>
      <w:r w:rsidRPr="000055E1">
        <w:rPr>
          <w:b/>
          <w:iCs/>
        </w:rPr>
        <w:t xml:space="preserve"> Workers </w:t>
      </w:r>
      <w:r w:rsidRPr="000055E1">
        <w:rPr>
          <w:b/>
          <w:bCs/>
          <w:iCs/>
        </w:rPr>
        <w:t>must</w:t>
      </w:r>
      <w:r w:rsidRPr="000055E1">
        <w:rPr>
          <w:b/>
          <w:iCs/>
        </w:rPr>
        <w:t xml:space="preserve"> not discuss a young person’s offending with them. This is the role of YJ NSW staff only. If a young person initiates a conversation, please advise them that it is something they must speak with their YJNSW Caseworker about and that </w:t>
      </w:r>
      <w:r w:rsidR="002C225C">
        <w:rPr>
          <w:b/>
          <w:iCs/>
        </w:rPr>
        <w:t>the Program</w:t>
      </w:r>
      <w:r w:rsidRPr="000055E1">
        <w:rPr>
          <w:b/>
          <w:iCs/>
        </w:rPr>
        <w:t xml:space="preserve"> Workers have a different role. </w:t>
      </w:r>
    </w:p>
    <w:p w14:paraId="3B9A4E3F" w14:textId="77777777" w:rsidR="000055E1" w:rsidRDefault="000055E1" w:rsidP="00414A18">
      <w:pPr>
        <w:tabs>
          <w:tab w:val="num" w:pos="360"/>
        </w:tabs>
        <w:autoSpaceDE w:val="0"/>
        <w:autoSpaceDN w:val="0"/>
        <w:adjustRightInd w:val="0"/>
        <w:spacing w:line="300" w:lineRule="auto"/>
        <w:jc w:val="both"/>
      </w:pPr>
    </w:p>
    <w:p w14:paraId="29B8AA2B" w14:textId="77777777" w:rsidR="00414A18" w:rsidRPr="00F65920" w:rsidRDefault="00414A18" w:rsidP="00414A18">
      <w:pPr>
        <w:tabs>
          <w:tab w:val="num" w:pos="360"/>
        </w:tabs>
        <w:autoSpaceDE w:val="0"/>
        <w:autoSpaceDN w:val="0"/>
        <w:adjustRightInd w:val="0"/>
        <w:spacing w:line="300" w:lineRule="auto"/>
        <w:jc w:val="both"/>
      </w:pPr>
      <w:r w:rsidRPr="00F65920">
        <w:lastRenderedPageBreak/>
        <w:t xml:space="preserve">The program is intended to </w:t>
      </w:r>
      <w:r w:rsidRPr="00F65920">
        <w:rPr>
          <w:b/>
        </w:rPr>
        <w:t>deliver four to six hours of weekly support over a 20 week period</w:t>
      </w:r>
      <w:r w:rsidRPr="00F65920">
        <w:t xml:space="preserve">.  This is </w:t>
      </w:r>
      <w:r w:rsidRPr="00F65920">
        <w:rPr>
          <w:b/>
        </w:rPr>
        <w:t>inclusive of four weeks of rapport building and 16 weeks of intensive service delivery.</w:t>
      </w:r>
      <w:r w:rsidRPr="00F65920">
        <w:t xml:space="preserve">  Re-referral is available if an extended period of support is needed.</w:t>
      </w:r>
    </w:p>
    <w:p w14:paraId="2C6500F3" w14:textId="77777777" w:rsidR="00414A18" w:rsidRPr="00F65920" w:rsidRDefault="00414A18" w:rsidP="00414A18">
      <w:pPr>
        <w:tabs>
          <w:tab w:val="num" w:pos="360"/>
        </w:tabs>
        <w:autoSpaceDE w:val="0"/>
        <w:autoSpaceDN w:val="0"/>
        <w:adjustRightInd w:val="0"/>
        <w:spacing w:line="300" w:lineRule="auto"/>
        <w:jc w:val="both"/>
      </w:pPr>
    </w:p>
    <w:p w14:paraId="39E22F23" w14:textId="77777777" w:rsidR="00545932" w:rsidRDefault="00414A18" w:rsidP="00DD24E2">
      <w:pPr>
        <w:tabs>
          <w:tab w:val="num" w:pos="360"/>
        </w:tabs>
        <w:autoSpaceDE w:val="0"/>
        <w:autoSpaceDN w:val="0"/>
        <w:adjustRightInd w:val="0"/>
        <w:spacing w:line="300" w:lineRule="auto"/>
        <w:jc w:val="both"/>
      </w:pPr>
      <w:r w:rsidRPr="00F65920">
        <w:rPr>
          <w:b/>
        </w:rPr>
        <w:t>If the young person is in custody, weekly support</w:t>
      </w:r>
      <w:r w:rsidRPr="00F65920">
        <w:t xml:space="preserve"> is expected </w:t>
      </w:r>
      <w:r w:rsidRPr="00F65920">
        <w:rPr>
          <w:b/>
        </w:rPr>
        <w:t>to be initiated four weeks prior to release via face-to-face visits</w:t>
      </w:r>
      <w:r w:rsidRPr="00F65920">
        <w:t xml:space="preserve">, </w:t>
      </w:r>
      <w:r w:rsidRPr="00F65920">
        <w:rPr>
          <w:b/>
        </w:rPr>
        <w:t>AVL or over the phone.</w:t>
      </w:r>
      <w:r w:rsidRPr="00F65920">
        <w:t xml:space="preserve">  At least one face-to-face visit in custody is recommended, and the program support worker is expected to be involved in the Discharge Case Conference.  </w:t>
      </w:r>
    </w:p>
    <w:p w14:paraId="353728C8" w14:textId="77777777" w:rsidR="00505769" w:rsidRDefault="00505769" w:rsidP="0020774F">
      <w:pPr>
        <w:tabs>
          <w:tab w:val="num" w:pos="360"/>
        </w:tabs>
        <w:autoSpaceDE w:val="0"/>
        <w:autoSpaceDN w:val="0"/>
        <w:adjustRightInd w:val="0"/>
        <w:spacing w:after="240" w:line="300" w:lineRule="auto"/>
        <w:jc w:val="both"/>
      </w:pPr>
    </w:p>
    <w:p w14:paraId="20245D0C" w14:textId="77777777" w:rsidR="0020774F" w:rsidRPr="00F65920" w:rsidRDefault="009C5FCE" w:rsidP="0020774F">
      <w:pPr>
        <w:keepNext/>
        <w:tabs>
          <w:tab w:val="left" w:pos="540"/>
        </w:tabs>
        <w:spacing w:after="240" w:line="360" w:lineRule="auto"/>
        <w:jc w:val="both"/>
        <w:rPr>
          <w:b/>
        </w:rPr>
      </w:pPr>
      <w:r w:rsidRPr="0020774F">
        <w:t xml:space="preserve">A further component of the program involves working in particular communities to increase community sustainability and develop community support for the young people on the program and their families. Approximately 20% of the support workers’ time will involve developing and implementing this community capacity building activities in particular communities in the Shoalhaven and far South Coast areas.  </w:t>
      </w:r>
    </w:p>
    <w:p w14:paraId="2E12476A" w14:textId="77777777" w:rsidR="0020774F" w:rsidRDefault="00BF37A8" w:rsidP="0020774F">
      <w:pPr>
        <w:tabs>
          <w:tab w:val="num" w:pos="360"/>
        </w:tabs>
        <w:autoSpaceDE w:val="0"/>
        <w:autoSpaceDN w:val="0"/>
        <w:adjustRightInd w:val="0"/>
        <w:spacing w:line="300" w:lineRule="auto"/>
        <w:jc w:val="both"/>
      </w:pPr>
      <w:r w:rsidRPr="00F65920">
        <w:rPr>
          <w:b/>
        </w:rPr>
        <w:t>Brokerage</w:t>
      </w:r>
      <w:r w:rsidR="003439C3" w:rsidRPr="00F65920">
        <w:rPr>
          <w:b/>
        </w:rPr>
        <w:t xml:space="preserve"> </w:t>
      </w:r>
      <w:r w:rsidR="003439C3" w:rsidRPr="00B55485">
        <w:t>is</w:t>
      </w:r>
      <w:r w:rsidR="003439C3" w:rsidRPr="00F65920">
        <w:t xml:space="preserve"> available to</w:t>
      </w:r>
      <w:r w:rsidR="00A941C3" w:rsidRPr="00F65920">
        <w:t xml:space="preserve"> assist </w:t>
      </w:r>
      <w:r w:rsidR="00B55485">
        <w:t>with</w:t>
      </w:r>
      <w:r w:rsidR="00A941C3" w:rsidRPr="00F65920">
        <w:t xml:space="preserve"> social and</w:t>
      </w:r>
      <w:r w:rsidR="00771505" w:rsidRPr="00F65920">
        <w:t xml:space="preserve"> cultural goals and to facilitate</w:t>
      </w:r>
      <w:r w:rsidR="00A941C3" w:rsidRPr="00F65920">
        <w:t xml:space="preserve"> </w:t>
      </w:r>
      <w:r w:rsidR="00771505" w:rsidRPr="00F65920">
        <w:t>engagement</w:t>
      </w:r>
      <w:r w:rsidR="00A941C3" w:rsidRPr="00F65920">
        <w:t xml:space="preserve"> </w:t>
      </w:r>
      <w:r w:rsidR="00771505" w:rsidRPr="00F65920">
        <w:t xml:space="preserve">e.g. buying a phone for young person to help Program worker locate them and keep </w:t>
      </w:r>
      <w:r w:rsidR="00B55485">
        <w:t>in touch</w:t>
      </w:r>
      <w:r w:rsidR="00771505" w:rsidRPr="00F65920">
        <w:t xml:space="preserve">. The best use of brokerage is to be determined </w:t>
      </w:r>
      <w:r w:rsidR="003439C3" w:rsidRPr="00F65920">
        <w:t>in consultation with Youth Justice caseworkers</w:t>
      </w:r>
      <w:r w:rsidR="0020774F">
        <w:t>.</w:t>
      </w:r>
      <w:r w:rsidR="00771505" w:rsidRPr="00F65920">
        <w:t xml:space="preserve"> </w:t>
      </w:r>
    </w:p>
    <w:p w14:paraId="0E4A6DE0" w14:textId="77777777" w:rsidR="0020774F" w:rsidRPr="0020774F" w:rsidRDefault="0020774F" w:rsidP="0020774F">
      <w:pPr>
        <w:tabs>
          <w:tab w:val="num" w:pos="360"/>
        </w:tabs>
        <w:autoSpaceDE w:val="0"/>
        <w:autoSpaceDN w:val="0"/>
        <w:adjustRightInd w:val="0"/>
        <w:spacing w:line="300" w:lineRule="auto"/>
        <w:jc w:val="both"/>
      </w:pPr>
    </w:p>
    <w:p w14:paraId="5865DEF9" w14:textId="77777777" w:rsidR="00FC6E90" w:rsidRPr="004B0AB3" w:rsidRDefault="00DD24E2" w:rsidP="00DD24E2">
      <w:pPr>
        <w:tabs>
          <w:tab w:val="num" w:pos="360"/>
        </w:tabs>
        <w:autoSpaceDE w:val="0"/>
        <w:autoSpaceDN w:val="0"/>
        <w:adjustRightInd w:val="0"/>
        <w:spacing w:after="240" w:line="300" w:lineRule="auto"/>
        <w:jc w:val="both"/>
        <w:rPr>
          <w:szCs w:val="22"/>
        </w:rPr>
      </w:pPr>
      <w:r w:rsidRPr="004B0AB3">
        <w:t>E</w:t>
      </w:r>
      <w:r w:rsidR="00F70E67" w:rsidRPr="004B0AB3">
        <w:t>ach referral</w:t>
      </w:r>
      <w:r w:rsidR="00F70E67" w:rsidRPr="004B0AB3">
        <w:rPr>
          <w:b/>
        </w:rPr>
        <w:t xml:space="preserve"> </w:t>
      </w:r>
      <w:r w:rsidR="00F70E67" w:rsidRPr="004B0AB3">
        <w:t>will have</w:t>
      </w:r>
      <w:r w:rsidR="00F70E67" w:rsidRPr="004B0AB3">
        <w:rPr>
          <w:b/>
        </w:rPr>
        <w:t xml:space="preserve"> referral goals</w:t>
      </w:r>
      <w:r w:rsidR="00FC6E90" w:rsidRPr="004B0AB3">
        <w:t xml:space="preserve"> which </w:t>
      </w:r>
      <w:r w:rsidR="006A7A6B" w:rsidRPr="004B0AB3">
        <w:t>must</w:t>
      </w:r>
      <w:r w:rsidR="00F70E67" w:rsidRPr="004B0AB3">
        <w:t xml:space="preserve"> directly link to the YJNSW case plan goals or YJC Outcome Plan</w:t>
      </w:r>
      <w:r w:rsidR="00FC6E90" w:rsidRPr="004B0AB3">
        <w:t xml:space="preserve">. These goals </w:t>
      </w:r>
      <w:r w:rsidR="006A7A6B" w:rsidRPr="004B0AB3">
        <w:t xml:space="preserve">must be </w:t>
      </w:r>
      <w:r w:rsidR="00F70E67" w:rsidRPr="004B0AB3">
        <w:t xml:space="preserve">developed </w:t>
      </w:r>
      <w:r w:rsidR="006A7A6B" w:rsidRPr="004B0AB3">
        <w:t>in</w:t>
      </w:r>
      <w:r w:rsidR="00F70E67" w:rsidRPr="004B0AB3">
        <w:t xml:space="preserve"> collaboration </w:t>
      </w:r>
      <w:r w:rsidR="006A7A6B" w:rsidRPr="004B0AB3">
        <w:t xml:space="preserve">with </w:t>
      </w:r>
      <w:r w:rsidR="00F70E67" w:rsidRPr="004B0AB3">
        <w:t>the YJNSW caseworker, the young person</w:t>
      </w:r>
      <w:r w:rsidR="00C7426E" w:rsidRPr="004B0AB3">
        <w:t xml:space="preserve">, </w:t>
      </w:r>
      <w:r w:rsidR="00AC1CDB" w:rsidRPr="004B0AB3">
        <w:t>the young person’s family or carers</w:t>
      </w:r>
      <w:r w:rsidR="00C7426E" w:rsidRPr="004B0AB3">
        <w:t xml:space="preserve"> (where appropriate)</w:t>
      </w:r>
      <w:r w:rsidR="00F70E67" w:rsidRPr="004B0AB3">
        <w:t xml:space="preserve"> and the CSP worker at the </w:t>
      </w:r>
      <w:r w:rsidR="00F70E67" w:rsidRPr="004B0AB3">
        <w:rPr>
          <w:b/>
        </w:rPr>
        <w:t>Intake Meeting</w:t>
      </w:r>
      <w:r w:rsidR="00F70E67" w:rsidRPr="004B0AB3">
        <w:rPr>
          <w:szCs w:val="22"/>
        </w:rPr>
        <w:t xml:space="preserve">. </w:t>
      </w:r>
      <w:r w:rsidR="004E13A6" w:rsidRPr="004B0AB3">
        <w:rPr>
          <w:iCs/>
          <w:szCs w:val="22"/>
        </w:rPr>
        <w:t xml:space="preserve">The </w:t>
      </w:r>
      <w:r w:rsidR="004E13A6" w:rsidRPr="004B0AB3">
        <w:rPr>
          <w:b/>
          <w:iCs/>
          <w:szCs w:val="22"/>
        </w:rPr>
        <w:t>referral goals</w:t>
      </w:r>
      <w:r w:rsidR="004E13A6" w:rsidRPr="004B0AB3">
        <w:rPr>
          <w:iCs/>
          <w:szCs w:val="22"/>
        </w:rPr>
        <w:t xml:space="preserve"> must be reflective of any cultural-specific goals in the young person’s YJNSW case plan.</w:t>
      </w:r>
    </w:p>
    <w:p w14:paraId="5727E3ED" w14:textId="77777777" w:rsidR="00A573B2" w:rsidRPr="004B0AB3" w:rsidRDefault="004C2306" w:rsidP="00297466">
      <w:pPr>
        <w:spacing w:after="240" w:line="300" w:lineRule="auto"/>
        <w:jc w:val="both"/>
      </w:pPr>
      <w:r w:rsidRPr="004B0AB3">
        <w:t>The</w:t>
      </w:r>
      <w:r w:rsidR="009F1156" w:rsidRPr="004B0AB3">
        <w:t xml:space="preserve"> Pr</w:t>
      </w:r>
      <w:r w:rsidR="005645B4" w:rsidRPr="004B0AB3">
        <w:t>o</w:t>
      </w:r>
      <w:r w:rsidR="009F1156" w:rsidRPr="004B0AB3">
        <w:t>gram</w:t>
      </w:r>
      <w:r w:rsidR="00421F12" w:rsidRPr="004B0AB3">
        <w:t xml:space="preserve"> </w:t>
      </w:r>
      <w:r w:rsidR="006A7A6B" w:rsidRPr="004B0AB3">
        <w:t xml:space="preserve">may </w:t>
      </w:r>
      <w:r w:rsidR="00DB6452" w:rsidRPr="004B0AB3">
        <w:t>p</w:t>
      </w:r>
      <w:r w:rsidR="00CC6775" w:rsidRPr="004B0AB3">
        <w:t>rovide</w:t>
      </w:r>
      <w:r w:rsidR="006A7A6B" w:rsidRPr="004B0AB3">
        <w:t xml:space="preserve"> up to</w:t>
      </w:r>
      <w:r w:rsidR="00421F12" w:rsidRPr="004B0AB3">
        <w:t xml:space="preserve"> </w:t>
      </w:r>
      <w:r w:rsidR="00CC6775" w:rsidRPr="004B0AB3">
        <w:t>2</w:t>
      </w:r>
      <w:r w:rsidR="003439C3" w:rsidRPr="004B0AB3">
        <w:t>0</w:t>
      </w:r>
      <w:r w:rsidR="00CC6775" w:rsidRPr="004B0AB3">
        <w:t xml:space="preserve"> weeks of service</w:t>
      </w:r>
      <w:r w:rsidR="00F70E67" w:rsidRPr="004B0AB3">
        <w:t xml:space="preserve"> but</w:t>
      </w:r>
      <w:r w:rsidR="00A6083A" w:rsidRPr="004B0AB3">
        <w:t>,</w:t>
      </w:r>
      <w:r w:rsidR="00F70E67" w:rsidRPr="004B0AB3">
        <w:t xml:space="preserve"> i</w:t>
      </w:r>
      <w:r w:rsidR="00CC6775" w:rsidRPr="004B0AB3">
        <w:t>f the</w:t>
      </w:r>
      <w:r w:rsidR="00DB6452" w:rsidRPr="004B0AB3">
        <w:rPr>
          <w:b/>
        </w:rPr>
        <w:t xml:space="preserve"> </w:t>
      </w:r>
      <w:r w:rsidR="00F70E67" w:rsidRPr="004B0AB3">
        <w:rPr>
          <w:b/>
        </w:rPr>
        <w:t>r</w:t>
      </w:r>
      <w:r w:rsidR="00DB6452" w:rsidRPr="004B0AB3">
        <w:rPr>
          <w:b/>
        </w:rPr>
        <w:t>eferral</w:t>
      </w:r>
      <w:r w:rsidR="00CC6775" w:rsidRPr="004B0AB3">
        <w:rPr>
          <w:b/>
        </w:rPr>
        <w:t xml:space="preserve"> goals</w:t>
      </w:r>
      <w:r w:rsidR="00CC6775" w:rsidRPr="004B0AB3">
        <w:t xml:space="preserve"> are achieved </w:t>
      </w:r>
      <w:r w:rsidR="00A6083A" w:rsidRPr="004B0AB3">
        <w:t>earlier,</w:t>
      </w:r>
      <w:r w:rsidR="00CC6775" w:rsidRPr="004B0AB3">
        <w:t xml:space="preserve"> the referral can be finalised early.</w:t>
      </w:r>
      <w:r w:rsidR="00A6083A" w:rsidRPr="004B0AB3">
        <w:t xml:space="preserve"> </w:t>
      </w:r>
      <w:r w:rsidR="006C2D10" w:rsidRPr="004B0AB3">
        <w:t>T</w:t>
      </w:r>
      <w:r w:rsidR="00A6083A" w:rsidRPr="004B0AB3">
        <w:t xml:space="preserve">he referral can </w:t>
      </w:r>
      <w:r w:rsidR="006A7A6B" w:rsidRPr="004B0AB3">
        <w:t xml:space="preserve">also </w:t>
      </w:r>
      <w:r w:rsidR="00A6083A" w:rsidRPr="004B0AB3">
        <w:t xml:space="preserve">be </w:t>
      </w:r>
      <w:r w:rsidR="008A5544" w:rsidRPr="004B0AB3">
        <w:t>extended</w:t>
      </w:r>
      <w:r w:rsidR="00B011E5" w:rsidRPr="004B0AB3">
        <w:t xml:space="preserve"> (for a short period e.g. up to 4 weeks)</w:t>
      </w:r>
      <w:r w:rsidR="008A5544" w:rsidRPr="004B0AB3">
        <w:t>,</w:t>
      </w:r>
      <w:r w:rsidR="00A6083A" w:rsidRPr="004B0AB3">
        <w:t xml:space="preserve"> or the</w:t>
      </w:r>
      <w:r w:rsidR="00D7124A" w:rsidRPr="004B0AB3">
        <w:t xml:space="preserve"> </w:t>
      </w:r>
      <w:r w:rsidR="00CC6775" w:rsidRPr="004B0AB3">
        <w:t xml:space="preserve">young </w:t>
      </w:r>
      <w:r w:rsidR="00B25C2D" w:rsidRPr="004B0AB3">
        <w:t>person</w:t>
      </w:r>
      <w:r w:rsidR="00CC6775" w:rsidRPr="004B0AB3">
        <w:t xml:space="preserve"> can be referred again</w:t>
      </w:r>
      <w:r w:rsidR="00A6083A" w:rsidRPr="004B0AB3">
        <w:t xml:space="preserve"> if necessary</w:t>
      </w:r>
      <w:r w:rsidR="00CC6775" w:rsidRPr="004B0AB3">
        <w:t xml:space="preserve">. </w:t>
      </w:r>
      <w:r w:rsidR="008A5544" w:rsidRPr="004B0AB3">
        <w:t xml:space="preserve">In addition, the referral can be temporarily put “on hold’ if needed – e.g. in the instance where an Aboriginal young person may need a few weeks to deal with Sorry Business. </w:t>
      </w:r>
      <w:r w:rsidR="00CC6775" w:rsidRPr="004B0AB3">
        <w:t xml:space="preserve"> </w:t>
      </w:r>
    </w:p>
    <w:p w14:paraId="305FE366" w14:textId="77777777" w:rsidR="00EC7280" w:rsidRDefault="001271C9" w:rsidP="00EC7280">
      <w:r>
        <w:rPr>
          <w:noProof/>
        </w:rPr>
        <w:lastRenderedPageBreak/>
        <w:drawing>
          <wp:inline distT="0" distB="0" distL="0" distR="0" wp14:anchorId="6DA4C387" wp14:editId="64EDF2C6">
            <wp:extent cx="5731510" cy="2504750"/>
            <wp:effectExtent l="0" t="0" r="2540" b="0"/>
            <wp:docPr id="4" name="Picture 4" descr="cid:image001.jpg@01D73788.604A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73788.604A49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2504750"/>
                    </a:xfrm>
                    <a:prstGeom prst="rect">
                      <a:avLst/>
                    </a:prstGeom>
                    <a:noFill/>
                    <a:ln>
                      <a:noFill/>
                    </a:ln>
                  </pic:spPr>
                </pic:pic>
              </a:graphicData>
            </a:graphic>
          </wp:inline>
        </w:drawing>
      </w:r>
    </w:p>
    <w:p w14:paraId="69A393E6" w14:textId="77777777" w:rsidR="00143600" w:rsidRDefault="00143600" w:rsidP="00143600">
      <w:pPr>
        <w:spacing w:line="300" w:lineRule="auto"/>
        <w:jc w:val="both"/>
        <w:rPr>
          <w:sz w:val="18"/>
          <w:szCs w:val="22"/>
        </w:rPr>
      </w:pPr>
      <w:r w:rsidRPr="00CD6CE7">
        <w:rPr>
          <w:sz w:val="18"/>
          <w:szCs w:val="22"/>
        </w:rPr>
        <w:t>Figure 1</w:t>
      </w:r>
      <w:r w:rsidR="00AC447F">
        <w:rPr>
          <w:sz w:val="18"/>
          <w:szCs w:val="22"/>
        </w:rPr>
        <w:t>:</w:t>
      </w:r>
      <w:r w:rsidRPr="00CD6CE7">
        <w:rPr>
          <w:sz w:val="18"/>
          <w:szCs w:val="22"/>
        </w:rPr>
        <w:t xml:space="preserve"> </w:t>
      </w:r>
      <w:r w:rsidR="00AC447F">
        <w:rPr>
          <w:sz w:val="18"/>
          <w:szCs w:val="22"/>
        </w:rPr>
        <w:t>F</w:t>
      </w:r>
      <w:r w:rsidRPr="00CD6CE7">
        <w:rPr>
          <w:sz w:val="18"/>
          <w:szCs w:val="22"/>
        </w:rPr>
        <w:t xml:space="preserve">lowchart of </w:t>
      </w:r>
      <w:r w:rsidR="00DD24E2">
        <w:rPr>
          <w:sz w:val="18"/>
          <w:szCs w:val="22"/>
        </w:rPr>
        <w:t>the</w:t>
      </w:r>
      <w:r w:rsidRPr="00CD6CE7">
        <w:rPr>
          <w:sz w:val="18"/>
          <w:szCs w:val="22"/>
        </w:rPr>
        <w:t xml:space="preserve"> Referral Process </w:t>
      </w:r>
    </w:p>
    <w:p w14:paraId="436DC236" w14:textId="77777777" w:rsidR="00143600" w:rsidRPr="006C5608" w:rsidRDefault="00143600" w:rsidP="006C5608">
      <w:pPr>
        <w:spacing w:line="300" w:lineRule="auto"/>
        <w:jc w:val="both"/>
        <w:rPr>
          <w:sz w:val="18"/>
          <w:szCs w:val="22"/>
        </w:rPr>
      </w:pPr>
    </w:p>
    <w:p w14:paraId="64C05B6B" w14:textId="77777777" w:rsidR="009F2E37" w:rsidRPr="004B0AB3" w:rsidRDefault="009F2E37" w:rsidP="009F2E37">
      <w:pPr>
        <w:spacing w:after="240" w:line="300" w:lineRule="auto"/>
        <w:jc w:val="both"/>
      </w:pPr>
      <w:bookmarkStart w:id="0" w:name="_Hlk62139070"/>
      <w:r w:rsidRPr="004B0AB3">
        <w:t>Generally, it is expected that each P</w:t>
      </w:r>
      <w:r w:rsidR="00B530D7" w:rsidRPr="004B0AB3">
        <w:t>rogram</w:t>
      </w:r>
      <w:r w:rsidRPr="004B0AB3">
        <w:t xml:space="preserve"> worker will have a caseload of </w:t>
      </w:r>
      <w:r w:rsidRPr="008D60B7">
        <w:t>4 to 5 young people</w:t>
      </w:r>
      <w:r w:rsidRPr="004B0AB3">
        <w:t xml:space="preserve"> at any one time, with each receiving 4 to 6 hours </w:t>
      </w:r>
      <w:r w:rsidR="008D60B7">
        <w:t xml:space="preserve">of Direct </w:t>
      </w:r>
      <w:r w:rsidRPr="008D60B7">
        <w:t>Support</w:t>
      </w:r>
      <w:r w:rsidRPr="004B0AB3">
        <w:t xml:space="preserve"> per week. </w:t>
      </w:r>
      <w:r w:rsidRPr="004B0AB3">
        <w:rPr>
          <w:b/>
        </w:rPr>
        <w:t xml:space="preserve">Direct </w:t>
      </w:r>
      <w:r w:rsidR="00B55485">
        <w:rPr>
          <w:b/>
        </w:rPr>
        <w:t xml:space="preserve">Service </w:t>
      </w:r>
      <w:r w:rsidRPr="004B0AB3">
        <w:t xml:space="preserve">includes meetings with the young person either in person or by audio-visual means, as well as time spent organising referrals and appointments. Program flexibility allows for the differing needs and circumstances of individual young people to be addressed through negotiation with the YJ Caseworker. </w:t>
      </w:r>
    </w:p>
    <w:p w14:paraId="428014DA" w14:textId="77777777" w:rsidR="00545932" w:rsidRPr="00BB4BAA" w:rsidRDefault="00545932" w:rsidP="00545932">
      <w:pPr>
        <w:tabs>
          <w:tab w:val="num" w:pos="360"/>
        </w:tabs>
        <w:autoSpaceDE w:val="0"/>
        <w:autoSpaceDN w:val="0"/>
        <w:adjustRightInd w:val="0"/>
        <w:spacing w:line="300" w:lineRule="auto"/>
        <w:jc w:val="both"/>
        <w:rPr>
          <w:szCs w:val="22"/>
        </w:rPr>
      </w:pPr>
      <w:r w:rsidRPr="00F65920">
        <w:t xml:space="preserve">It is anticipated that support is provided to </w:t>
      </w:r>
      <w:r w:rsidR="008D60B7">
        <w:t xml:space="preserve">8-10 </w:t>
      </w:r>
      <w:r w:rsidRPr="00F65920">
        <w:t>young people per year/caseworker.</w:t>
      </w:r>
      <w:r>
        <w:t xml:space="preserve"> There are three full-time positions workers </w:t>
      </w:r>
      <w:r w:rsidRPr="00BB4BAA">
        <w:rPr>
          <w:szCs w:val="22"/>
          <w:lang w:val="en-US"/>
        </w:rPr>
        <w:t>Two workers are based in Nowra and a third in Batemans Bay</w:t>
      </w:r>
      <w:r w:rsidR="008D60B7">
        <w:rPr>
          <w:szCs w:val="22"/>
          <w:lang w:val="en-US"/>
        </w:rPr>
        <w:t>.</w:t>
      </w:r>
    </w:p>
    <w:bookmarkEnd w:id="0"/>
    <w:p w14:paraId="46ACC823" w14:textId="77777777" w:rsidR="004B0AB3" w:rsidRDefault="004B0AB3" w:rsidP="004B0AB3">
      <w:pPr>
        <w:spacing w:line="300" w:lineRule="auto"/>
        <w:jc w:val="both"/>
      </w:pPr>
    </w:p>
    <w:p w14:paraId="6D86B17E" w14:textId="77777777" w:rsidR="00297466" w:rsidRPr="004B0AB3" w:rsidRDefault="009F1EE1" w:rsidP="00297466">
      <w:pPr>
        <w:spacing w:after="240" w:line="300" w:lineRule="auto"/>
        <w:jc w:val="both"/>
      </w:pPr>
      <w:r w:rsidRPr="004B0AB3">
        <w:t>The</w:t>
      </w:r>
      <w:r w:rsidRPr="004B0AB3">
        <w:rPr>
          <w:b/>
        </w:rPr>
        <w:t xml:space="preserve"> Service </w:t>
      </w:r>
      <w:r w:rsidR="00FC6E90" w:rsidRPr="004B0AB3">
        <w:rPr>
          <w:b/>
        </w:rPr>
        <w:t>Delivery</w:t>
      </w:r>
      <w:r w:rsidRPr="004B0AB3">
        <w:rPr>
          <w:b/>
        </w:rPr>
        <w:t xml:space="preserve"> Report</w:t>
      </w:r>
      <w:r w:rsidRPr="004B0AB3">
        <w:t xml:space="preserve"> is completed by the </w:t>
      </w:r>
      <w:r w:rsidR="0095728D" w:rsidRPr="004B0AB3">
        <w:t>P</w:t>
      </w:r>
      <w:r w:rsidRPr="004B0AB3">
        <w:t>rovider</w:t>
      </w:r>
      <w:r w:rsidR="00CD2B05" w:rsidRPr="004B0AB3">
        <w:t xml:space="preserve"> and submitted</w:t>
      </w:r>
      <w:r w:rsidRPr="004B0AB3">
        <w:t xml:space="preserve"> week</w:t>
      </w:r>
      <w:r w:rsidR="006E358B" w:rsidRPr="004B0AB3">
        <w:t>ly</w:t>
      </w:r>
      <w:r w:rsidRPr="004B0AB3">
        <w:t xml:space="preserve"> to</w:t>
      </w:r>
      <w:r w:rsidR="00CD2B05" w:rsidRPr="004B0AB3">
        <w:t xml:space="preserve"> the YJNSW Caseworker</w:t>
      </w:r>
      <w:r w:rsidR="006E358B" w:rsidRPr="004B0AB3">
        <w:t xml:space="preserve">. It </w:t>
      </w:r>
      <w:r w:rsidR="00CD2B05" w:rsidRPr="004B0AB3">
        <w:t>detail</w:t>
      </w:r>
      <w:r w:rsidR="006E358B" w:rsidRPr="004B0AB3">
        <w:t>s</w:t>
      </w:r>
      <w:r w:rsidR="00FC6E90" w:rsidRPr="004B0AB3">
        <w:t xml:space="preserve"> </w:t>
      </w:r>
      <w:r w:rsidRPr="004B0AB3">
        <w:t>the work that has been done with the young person</w:t>
      </w:r>
      <w:r w:rsidR="00D40231" w:rsidRPr="004B0AB3">
        <w:t xml:space="preserve"> </w:t>
      </w:r>
      <w:r w:rsidRPr="004B0AB3">
        <w:t xml:space="preserve">and progress towards achieving goals. </w:t>
      </w:r>
      <w:r w:rsidR="00B25083" w:rsidRPr="004B0AB3">
        <w:t xml:space="preserve">It is expected that the </w:t>
      </w:r>
      <w:r w:rsidR="0095728D" w:rsidRPr="004B0AB3">
        <w:t>P</w:t>
      </w:r>
      <w:r w:rsidR="00B25083" w:rsidRPr="004B0AB3">
        <w:t xml:space="preserve">rovider will </w:t>
      </w:r>
      <w:r w:rsidR="005D27FF" w:rsidRPr="004B0AB3">
        <w:t>detail</w:t>
      </w:r>
      <w:r w:rsidR="00B25083" w:rsidRPr="004B0AB3">
        <w:t xml:space="preserve"> frequency of contact with the young person, and any challenges or highlights </w:t>
      </w:r>
      <w:r w:rsidR="005D27FF" w:rsidRPr="004B0AB3">
        <w:t>for</w:t>
      </w:r>
      <w:r w:rsidR="00B25083" w:rsidRPr="004B0AB3">
        <w:t xml:space="preserve"> that week.</w:t>
      </w:r>
    </w:p>
    <w:p w14:paraId="63541340" w14:textId="77777777" w:rsidR="002C4A04" w:rsidRPr="004B0AB3" w:rsidRDefault="002C4A04" w:rsidP="002C4A04">
      <w:pPr>
        <w:spacing w:after="240" w:line="300" w:lineRule="auto"/>
        <w:jc w:val="both"/>
        <w:rPr>
          <w:b/>
        </w:rPr>
      </w:pPr>
      <w:r w:rsidRPr="004B0AB3">
        <w:rPr>
          <w:b/>
        </w:rPr>
        <w:t>The Provider may discuss with the YJNSW Caseworker if they believe there is need for further or additional assessment of the young person at any stage during the life of the referral.</w:t>
      </w:r>
    </w:p>
    <w:p w14:paraId="2B736E6B" w14:textId="77777777" w:rsidR="002C4A04" w:rsidRPr="004B0AB3" w:rsidRDefault="00F473AA" w:rsidP="00297466">
      <w:pPr>
        <w:spacing w:after="240" w:line="300" w:lineRule="auto"/>
        <w:jc w:val="both"/>
      </w:pPr>
      <w:r w:rsidRPr="004B0AB3">
        <w:t xml:space="preserve">A </w:t>
      </w:r>
      <w:r w:rsidRPr="004B0AB3">
        <w:rPr>
          <w:b/>
        </w:rPr>
        <w:t>Referral Review</w:t>
      </w:r>
      <w:r w:rsidRPr="004B0AB3">
        <w:t xml:space="preserve"> is completed </w:t>
      </w:r>
      <w:r w:rsidR="00B25083" w:rsidRPr="004B0AB3">
        <w:t>around the half-way mark. It</w:t>
      </w:r>
      <w:r w:rsidR="004474F1" w:rsidRPr="004B0AB3">
        <w:t xml:space="preserve"> reviews the progress on goals, </w:t>
      </w:r>
      <w:r w:rsidR="00B25083" w:rsidRPr="004B0AB3">
        <w:t>any</w:t>
      </w:r>
      <w:r w:rsidR="004474F1" w:rsidRPr="004B0AB3">
        <w:t xml:space="preserve"> achieve</w:t>
      </w:r>
      <w:r w:rsidR="00B25083" w:rsidRPr="004B0AB3">
        <w:t>ments,</w:t>
      </w:r>
      <w:r w:rsidR="004474F1" w:rsidRPr="004B0AB3">
        <w:t xml:space="preserve"> and if changes to the goals</w:t>
      </w:r>
      <w:r w:rsidR="00B25083" w:rsidRPr="004B0AB3">
        <w:t xml:space="preserve"> are needed</w:t>
      </w:r>
      <w:r w:rsidR="004474F1" w:rsidRPr="004B0AB3">
        <w:t xml:space="preserve">. </w:t>
      </w:r>
      <w:r w:rsidR="009F1EE1" w:rsidRPr="004B0AB3">
        <w:t xml:space="preserve">A </w:t>
      </w:r>
      <w:r w:rsidR="006A7A6B" w:rsidRPr="004B0AB3">
        <w:rPr>
          <w:b/>
        </w:rPr>
        <w:t xml:space="preserve">Referral </w:t>
      </w:r>
      <w:r w:rsidR="009F1EE1" w:rsidRPr="004B0AB3">
        <w:rPr>
          <w:b/>
        </w:rPr>
        <w:t>Review</w:t>
      </w:r>
      <w:r w:rsidR="009F1EE1" w:rsidRPr="004B0AB3">
        <w:t xml:space="preserve"> meeting </w:t>
      </w:r>
      <w:r w:rsidR="00B25083" w:rsidRPr="004B0AB3">
        <w:t xml:space="preserve">isn’t </w:t>
      </w:r>
      <w:r w:rsidR="00B25083" w:rsidRPr="004B0AB3">
        <w:lastRenderedPageBreak/>
        <w:t>necessary</w:t>
      </w:r>
      <w:r w:rsidR="009F1EE1" w:rsidRPr="004B0AB3">
        <w:t xml:space="preserve"> unless </w:t>
      </w:r>
      <w:r w:rsidR="00B25083" w:rsidRPr="004B0AB3">
        <w:t>there is</w:t>
      </w:r>
      <w:r w:rsidRPr="004B0AB3">
        <w:t xml:space="preserve"> a</w:t>
      </w:r>
      <w:r w:rsidR="00B25083" w:rsidRPr="004B0AB3">
        <w:t xml:space="preserve"> significant</w:t>
      </w:r>
      <w:r w:rsidRPr="004B0AB3">
        <w:t xml:space="preserve"> change in the young person’s circumstances</w:t>
      </w:r>
      <w:r w:rsidR="00B25083" w:rsidRPr="004B0AB3">
        <w:t>, goals needs to be revised,</w:t>
      </w:r>
      <w:r w:rsidRPr="004B0AB3">
        <w:t xml:space="preserve"> </w:t>
      </w:r>
      <w:r w:rsidR="009F1EE1" w:rsidRPr="004B0AB3">
        <w:t xml:space="preserve">or other issues </w:t>
      </w:r>
      <w:r w:rsidRPr="004B0AB3">
        <w:t>have been i</w:t>
      </w:r>
      <w:r w:rsidR="009F1EE1" w:rsidRPr="004B0AB3">
        <w:t>dentified</w:t>
      </w:r>
      <w:r w:rsidRPr="004B0AB3">
        <w:t xml:space="preserve">. </w:t>
      </w:r>
      <w:r w:rsidR="0095728D" w:rsidRPr="004B0AB3">
        <w:t xml:space="preserve">If a meeting is necessary, this can </w:t>
      </w:r>
      <w:r w:rsidR="00EF5442" w:rsidRPr="004B0AB3">
        <w:t>b</w:t>
      </w:r>
      <w:r w:rsidR="008D6F9D" w:rsidRPr="004B0AB3">
        <w:t>e by</w:t>
      </w:r>
      <w:r w:rsidR="00EF5442" w:rsidRPr="004B0AB3">
        <w:t xml:space="preserve"> </w:t>
      </w:r>
      <w:r w:rsidR="0095728D" w:rsidRPr="004B0AB3">
        <w:t xml:space="preserve">phone or video call. </w:t>
      </w:r>
      <w:r w:rsidRPr="004B0AB3">
        <w:t xml:space="preserve">The </w:t>
      </w:r>
      <w:r w:rsidR="006A7A6B" w:rsidRPr="004B0AB3">
        <w:rPr>
          <w:b/>
        </w:rPr>
        <w:t xml:space="preserve">Referral </w:t>
      </w:r>
      <w:r w:rsidR="00FC55F1" w:rsidRPr="004B0AB3">
        <w:rPr>
          <w:b/>
        </w:rPr>
        <w:t>R</w:t>
      </w:r>
      <w:r w:rsidRPr="004B0AB3">
        <w:rPr>
          <w:b/>
        </w:rPr>
        <w:t>eview</w:t>
      </w:r>
      <w:r w:rsidRPr="004B0AB3">
        <w:t xml:space="preserve"> </w:t>
      </w:r>
      <w:r w:rsidR="006A7A6B" w:rsidRPr="004B0AB3">
        <w:t>should also be used</w:t>
      </w:r>
      <w:r w:rsidR="0095728D" w:rsidRPr="004B0AB3">
        <w:t xml:space="preserve"> by YJ</w:t>
      </w:r>
      <w:r w:rsidR="002C4A04" w:rsidRPr="004B0AB3">
        <w:t>NSW</w:t>
      </w:r>
      <w:r w:rsidR="0095728D" w:rsidRPr="004B0AB3">
        <w:t xml:space="preserve"> Caseworker</w:t>
      </w:r>
      <w:r w:rsidR="006A7A6B" w:rsidRPr="004B0AB3">
        <w:t xml:space="preserve"> </w:t>
      </w:r>
      <w:r w:rsidR="00CD2B05" w:rsidRPr="004B0AB3">
        <w:t>to obtain feedback from the young person regarding the services being provided.</w:t>
      </w:r>
    </w:p>
    <w:p w14:paraId="065FD57E" w14:textId="77777777" w:rsidR="00CC4C8F" w:rsidRPr="004B0AB3" w:rsidRDefault="00474D35" w:rsidP="00297466">
      <w:pPr>
        <w:spacing w:after="240" w:line="300" w:lineRule="auto"/>
        <w:jc w:val="both"/>
      </w:pPr>
      <w:r w:rsidRPr="004B0AB3">
        <w:t xml:space="preserve">Prior to the young person exiting the </w:t>
      </w:r>
      <w:r w:rsidR="00DD24E2" w:rsidRPr="004B0AB3">
        <w:t>Program</w:t>
      </w:r>
      <w:r w:rsidRPr="004B0AB3">
        <w:t>, the YJ</w:t>
      </w:r>
      <w:r w:rsidR="00CD2B05" w:rsidRPr="004B0AB3">
        <w:t>NSW</w:t>
      </w:r>
      <w:r w:rsidRPr="004B0AB3">
        <w:t xml:space="preserve"> Caseworker will arrange an </w:t>
      </w:r>
      <w:r w:rsidR="00AC1CDB" w:rsidRPr="004B0AB3">
        <w:rPr>
          <w:b/>
        </w:rPr>
        <w:t>Exit Meeting</w:t>
      </w:r>
      <w:r w:rsidRPr="004B0AB3">
        <w:t xml:space="preserve"> with the young person, </w:t>
      </w:r>
      <w:r w:rsidR="00305ABA" w:rsidRPr="004B0AB3">
        <w:t xml:space="preserve">the </w:t>
      </w:r>
      <w:r w:rsidR="00DD24E2" w:rsidRPr="004B0AB3">
        <w:t>Program</w:t>
      </w:r>
      <w:r w:rsidR="00305ABA" w:rsidRPr="004B0AB3">
        <w:t xml:space="preserve"> </w:t>
      </w:r>
      <w:r w:rsidRPr="004B0AB3">
        <w:t>worker</w:t>
      </w:r>
      <w:r w:rsidR="00AC1CDB" w:rsidRPr="004B0AB3">
        <w:t xml:space="preserve"> and </w:t>
      </w:r>
      <w:r w:rsidRPr="004B0AB3">
        <w:t xml:space="preserve">the young person’s family or carers. The purpose of the meeting is to </w:t>
      </w:r>
      <w:r w:rsidR="00FC55F1" w:rsidRPr="004B0AB3">
        <w:t>confirm the</w:t>
      </w:r>
      <w:r w:rsidRPr="004B0AB3">
        <w:t xml:space="preserve"> </w:t>
      </w:r>
      <w:r w:rsidR="004474F1" w:rsidRPr="004B0AB3">
        <w:rPr>
          <w:b/>
        </w:rPr>
        <w:t>referral g</w:t>
      </w:r>
      <w:r w:rsidR="00CD2B05" w:rsidRPr="004B0AB3">
        <w:rPr>
          <w:b/>
        </w:rPr>
        <w:t>oals</w:t>
      </w:r>
      <w:r w:rsidR="00CD2B05" w:rsidRPr="004B0AB3">
        <w:t xml:space="preserve"> </w:t>
      </w:r>
      <w:r w:rsidR="004474F1" w:rsidRPr="004B0AB3">
        <w:t>achieved as</w:t>
      </w:r>
      <w:r w:rsidRPr="004B0AB3">
        <w:t xml:space="preserve"> well as to discuss </w:t>
      </w:r>
      <w:r w:rsidR="00187773" w:rsidRPr="004B0AB3">
        <w:t xml:space="preserve">if there is a </w:t>
      </w:r>
      <w:r w:rsidR="00CC4C8F" w:rsidRPr="004B0AB3">
        <w:t xml:space="preserve">need for a further referral to </w:t>
      </w:r>
      <w:r w:rsidR="004B0AB3">
        <w:t>the Program</w:t>
      </w:r>
      <w:r w:rsidR="00CC4C8F" w:rsidRPr="004B0AB3">
        <w:t xml:space="preserve"> and/or referrals</w:t>
      </w:r>
      <w:r w:rsidR="00187773" w:rsidRPr="004B0AB3">
        <w:t xml:space="preserve"> to other services.</w:t>
      </w:r>
    </w:p>
    <w:p w14:paraId="258DF55A" w14:textId="77777777" w:rsidR="00474D35" w:rsidRDefault="00305ABA" w:rsidP="00297466">
      <w:pPr>
        <w:spacing w:after="240" w:line="300" w:lineRule="auto"/>
        <w:jc w:val="both"/>
      </w:pPr>
      <w:r w:rsidRPr="004B0AB3">
        <w:t xml:space="preserve">The </w:t>
      </w:r>
      <w:r w:rsidR="005F7929" w:rsidRPr="004B0AB3">
        <w:rPr>
          <w:b/>
        </w:rPr>
        <w:t>E</w:t>
      </w:r>
      <w:r w:rsidRPr="004B0AB3">
        <w:rPr>
          <w:b/>
        </w:rPr>
        <w:t xml:space="preserve">xit </w:t>
      </w:r>
      <w:r w:rsidR="005F7929" w:rsidRPr="004B0AB3">
        <w:rPr>
          <w:b/>
        </w:rPr>
        <w:t>Me</w:t>
      </w:r>
      <w:r w:rsidRPr="004B0AB3">
        <w:rPr>
          <w:b/>
        </w:rPr>
        <w:t>eting</w:t>
      </w:r>
      <w:r w:rsidRPr="004B0AB3">
        <w:t xml:space="preserve"> also provides an opportunity </w:t>
      </w:r>
      <w:r w:rsidR="00AC1CDB" w:rsidRPr="004B0AB3">
        <w:t xml:space="preserve">for </w:t>
      </w:r>
      <w:r w:rsidRPr="004B0AB3">
        <w:t xml:space="preserve">feedback from the young person regarding the service provided by the </w:t>
      </w:r>
      <w:r w:rsidR="00DD24E2" w:rsidRPr="004B0AB3">
        <w:t>Program</w:t>
      </w:r>
      <w:r w:rsidRPr="004B0AB3">
        <w:t>.</w:t>
      </w:r>
    </w:p>
    <w:p w14:paraId="520A4879" w14:textId="77777777" w:rsidR="006B6DA5" w:rsidRPr="00297466" w:rsidRDefault="008A5544" w:rsidP="008516F2">
      <w:pPr>
        <w:spacing w:line="300" w:lineRule="auto"/>
        <w:rPr>
          <w:b/>
          <w:color w:val="1F497D" w:themeColor="text2"/>
          <w:sz w:val="28"/>
        </w:rPr>
      </w:pPr>
      <w:r>
        <w:rPr>
          <w:b/>
          <w:color w:val="1F497D" w:themeColor="text2"/>
          <w:sz w:val="28"/>
        </w:rPr>
        <w:t>WHAT</w:t>
      </w:r>
      <w:r w:rsidR="006A7A6B">
        <w:rPr>
          <w:b/>
          <w:color w:val="1F497D" w:themeColor="text2"/>
          <w:sz w:val="28"/>
        </w:rPr>
        <w:t xml:space="preserve"> OUTCOMES</w:t>
      </w:r>
      <w:r>
        <w:rPr>
          <w:b/>
          <w:color w:val="1F497D" w:themeColor="text2"/>
          <w:sz w:val="28"/>
        </w:rPr>
        <w:t xml:space="preserve"> IS THE PROGRAM CONTRIBUTING TO</w:t>
      </w:r>
      <w:r w:rsidR="006A7A6B">
        <w:rPr>
          <w:b/>
          <w:color w:val="1F497D" w:themeColor="text2"/>
          <w:sz w:val="28"/>
        </w:rPr>
        <w:t>?</w:t>
      </w:r>
    </w:p>
    <w:p w14:paraId="6F8B2E6F" w14:textId="77777777" w:rsidR="007572A7" w:rsidRDefault="006B6DA5" w:rsidP="00297466">
      <w:pPr>
        <w:spacing w:line="300" w:lineRule="auto"/>
        <w:jc w:val="both"/>
        <w:rPr>
          <w:szCs w:val="22"/>
        </w:rPr>
      </w:pPr>
      <w:r w:rsidRPr="000234AE">
        <w:rPr>
          <w:szCs w:val="22"/>
        </w:rPr>
        <w:t xml:space="preserve">YJNSW </w:t>
      </w:r>
      <w:r w:rsidR="006A7A6B">
        <w:rPr>
          <w:szCs w:val="22"/>
        </w:rPr>
        <w:t xml:space="preserve">is responsible for delivering programs and services that </w:t>
      </w:r>
      <w:r w:rsidRPr="000234AE">
        <w:rPr>
          <w:szCs w:val="22"/>
        </w:rPr>
        <w:t>contribute</w:t>
      </w:r>
      <w:r w:rsidR="00D4781D">
        <w:rPr>
          <w:szCs w:val="22"/>
        </w:rPr>
        <w:t xml:space="preserve"> to the NSW State </w:t>
      </w:r>
      <w:r w:rsidR="00D4781D" w:rsidRPr="006A7A6B">
        <w:rPr>
          <w:szCs w:val="22"/>
        </w:rPr>
        <w:t xml:space="preserve">Outcome </w:t>
      </w:r>
      <w:r w:rsidR="00D4781D" w:rsidRPr="007572A7">
        <w:rPr>
          <w:szCs w:val="22"/>
        </w:rPr>
        <w:t xml:space="preserve">of </w:t>
      </w:r>
      <w:r w:rsidR="00D4781D" w:rsidRPr="007572A7">
        <w:rPr>
          <w:i/>
          <w:szCs w:val="22"/>
        </w:rPr>
        <w:t>Reduc</w:t>
      </w:r>
      <w:r w:rsidR="006A7A6B" w:rsidRPr="007572A7">
        <w:rPr>
          <w:i/>
          <w:szCs w:val="22"/>
        </w:rPr>
        <w:t>e</w:t>
      </w:r>
      <w:r w:rsidR="00D4781D" w:rsidRPr="007572A7">
        <w:rPr>
          <w:i/>
          <w:szCs w:val="22"/>
        </w:rPr>
        <w:t xml:space="preserve"> Reoffending</w:t>
      </w:r>
      <w:r w:rsidR="006A7A6B" w:rsidRPr="007572A7">
        <w:rPr>
          <w:i/>
          <w:szCs w:val="22"/>
        </w:rPr>
        <w:t xml:space="preserve">. </w:t>
      </w:r>
      <w:r w:rsidR="006A7A6B" w:rsidRPr="007572A7">
        <w:rPr>
          <w:szCs w:val="22"/>
        </w:rPr>
        <w:t>O</w:t>
      </w:r>
      <w:r w:rsidR="00D4781D" w:rsidRPr="007572A7">
        <w:rPr>
          <w:szCs w:val="22"/>
        </w:rPr>
        <w:t xml:space="preserve">ur </w:t>
      </w:r>
      <w:r w:rsidR="006A7A6B" w:rsidRPr="007572A7">
        <w:rPr>
          <w:szCs w:val="22"/>
        </w:rPr>
        <w:t>current business plan</w:t>
      </w:r>
      <w:r w:rsidR="007572A7" w:rsidRPr="007572A7">
        <w:rPr>
          <w:szCs w:val="22"/>
        </w:rPr>
        <w:t xml:space="preserve"> identifies</w:t>
      </w:r>
      <w:r w:rsidR="007572A7">
        <w:rPr>
          <w:szCs w:val="22"/>
        </w:rPr>
        <w:t xml:space="preserve">: </w:t>
      </w:r>
    </w:p>
    <w:p w14:paraId="4981486B" w14:textId="77777777" w:rsidR="007572A7" w:rsidRDefault="007572A7" w:rsidP="00B15306">
      <w:pPr>
        <w:pStyle w:val="ListParagraph"/>
        <w:numPr>
          <w:ilvl w:val="0"/>
          <w:numId w:val="9"/>
        </w:numPr>
        <w:spacing w:line="300" w:lineRule="auto"/>
        <w:jc w:val="both"/>
        <w:rPr>
          <w:szCs w:val="22"/>
        </w:rPr>
      </w:pPr>
      <w:r>
        <w:rPr>
          <w:szCs w:val="22"/>
        </w:rPr>
        <w:t>Two areas of focus under the theme “</w:t>
      </w:r>
      <w:r w:rsidRPr="008B770E">
        <w:rPr>
          <w:i/>
          <w:szCs w:val="22"/>
        </w:rPr>
        <w:t>Safety and Wellbeing</w:t>
      </w:r>
      <w:r>
        <w:rPr>
          <w:szCs w:val="22"/>
        </w:rPr>
        <w:t>”:</w:t>
      </w:r>
    </w:p>
    <w:p w14:paraId="7FC40084" w14:textId="77777777" w:rsidR="007572A7" w:rsidRDefault="007572A7" w:rsidP="00B15306">
      <w:pPr>
        <w:pStyle w:val="ListParagraph"/>
        <w:numPr>
          <w:ilvl w:val="1"/>
          <w:numId w:val="9"/>
        </w:numPr>
        <w:spacing w:line="300" w:lineRule="auto"/>
        <w:jc w:val="both"/>
        <w:rPr>
          <w:szCs w:val="22"/>
        </w:rPr>
      </w:pPr>
      <w:r w:rsidRPr="007572A7">
        <w:rPr>
          <w:szCs w:val="22"/>
        </w:rPr>
        <w:t>Our staff feel safe, engaged and well at work</w:t>
      </w:r>
    </w:p>
    <w:p w14:paraId="1D54CB61" w14:textId="77777777" w:rsidR="007572A7" w:rsidRPr="008B770E" w:rsidRDefault="007572A7" w:rsidP="00B15306">
      <w:pPr>
        <w:pStyle w:val="ListParagraph"/>
        <w:numPr>
          <w:ilvl w:val="1"/>
          <w:numId w:val="9"/>
        </w:numPr>
        <w:spacing w:line="300" w:lineRule="auto"/>
        <w:jc w:val="both"/>
        <w:rPr>
          <w:szCs w:val="22"/>
        </w:rPr>
      </w:pPr>
      <w:r w:rsidRPr="007572A7">
        <w:rPr>
          <w:szCs w:val="22"/>
        </w:rPr>
        <w:t>Young people in contact with Youth Justice feel safe and supported</w:t>
      </w:r>
      <w:r w:rsidR="00BB0D57">
        <w:rPr>
          <w:szCs w:val="22"/>
        </w:rPr>
        <w:t>.</w:t>
      </w:r>
    </w:p>
    <w:p w14:paraId="590B12CA" w14:textId="77777777" w:rsidR="00D4781D" w:rsidRPr="007572A7" w:rsidRDefault="007572A7" w:rsidP="00B15306">
      <w:pPr>
        <w:pStyle w:val="ListParagraph"/>
        <w:numPr>
          <w:ilvl w:val="0"/>
          <w:numId w:val="8"/>
        </w:numPr>
        <w:spacing w:line="300" w:lineRule="auto"/>
        <w:jc w:val="both"/>
        <w:rPr>
          <w:szCs w:val="22"/>
        </w:rPr>
      </w:pPr>
      <w:r>
        <w:rPr>
          <w:szCs w:val="22"/>
        </w:rPr>
        <w:t>T</w:t>
      </w:r>
      <w:r w:rsidR="00D4781D" w:rsidRPr="007572A7">
        <w:rPr>
          <w:szCs w:val="22"/>
        </w:rPr>
        <w:t>h</w:t>
      </w:r>
      <w:r w:rsidRPr="007572A7">
        <w:rPr>
          <w:szCs w:val="22"/>
        </w:rPr>
        <w:t>ree</w:t>
      </w:r>
      <w:r w:rsidR="00D4781D" w:rsidRPr="007572A7">
        <w:rPr>
          <w:szCs w:val="22"/>
        </w:rPr>
        <w:t xml:space="preserve"> </w:t>
      </w:r>
      <w:r w:rsidRPr="007572A7">
        <w:rPr>
          <w:szCs w:val="22"/>
        </w:rPr>
        <w:t>areas of focus under the theme “</w:t>
      </w:r>
      <w:r w:rsidRPr="008B770E">
        <w:rPr>
          <w:i/>
          <w:szCs w:val="22"/>
        </w:rPr>
        <w:t>Delivering Outcomes</w:t>
      </w:r>
      <w:r w:rsidRPr="007572A7">
        <w:rPr>
          <w:szCs w:val="22"/>
        </w:rPr>
        <w:t>”:</w:t>
      </w:r>
    </w:p>
    <w:p w14:paraId="18DCC553" w14:textId="77777777" w:rsidR="00D4781D" w:rsidRPr="008B770E" w:rsidRDefault="00D4781D" w:rsidP="00B15306">
      <w:pPr>
        <w:pStyle w:val="Default"/>
        <w:numPr>
          <w:ilvl w:val="0"/>
          <w:numId w:val="10"/>
        </w:numPr>
        <w:spacing w:line="300" w:lineRule="auto"/>
        <w:jc w:val="both"/>
        <w:rPr>
          <w:sz w:val="22"/>
          <w:szCs w:val="22"/>
        </w:rPr>
      </w:pPr>
      <w:r w:rsidRPr="008B770E">
        <w:rPr>
          <w:sz w:val="22"/>
          <w:szCs w:val="22"/>
        </w:rPr>
        <w:t xml:space="preserve">Reducing </w:t>
      </w:r>
      <w:r w:rsidR="007572A7" w:rsidRPr="008B770E">
        <w:rPr>
          <w:sz w:val="22"/>
          <w:szCs w:val="22"/>
        </w:rPr>
        <w:t xml:space="preserve">the number of young people who reoffend following a Youth Justice Conference, a custodial order, or a supervision order  </w:t>
      </w:r>
    </w:p>
    <w:p w14:paraId="688AB0E1" w14:textId="77777777" w:rsidR="00D4781D" w:rsidRPr="008B770E" w:rsidRDefault="00D4781D" w:rsidP="00B15306">
      <w:pPr>
        <w:pStyle w:val="Default"/>
        <w:numPr>
          <w:ilvl w:val="0"/>
          <w:numId w:val="10"/>
        </w:numPr>
        <w:spacing w:line="300" w:lineRule="auto"/>
        <w:jc w:val="both"/>
        <w:rPr>
          <w:sz w:val="22"/>
          <w:szCs w:val="22"/>
        </w:rPr>
      </w:pPr>
      <w:r w:rsidRPr="008B770E">
        <w:rPr>
          <w:sz w:val="22"/>
          <w:szCs w:val="22"/>
        </w:rPr>
        <w:t xml:space="preserve">Reducing </w:t>
      </w:r>
      <w:r w:rsidR="007572A7" w:rsidRPr="008B770E">
        <w:rPr>
          <w:sz w:val="22"/>
          <w:szCs w:val="22"/>
        </w:rPr>
        <w:t xml:space="preserve">the </w:t>
      </w:r>
      <w:r w:rsidR="007572A7">
        <w:rPr>
          <w:sz w:val="22"/>
          <w:szCs w:val="22"/>
        </w:rPr>
        <w:t xml:space="preserve">average daily </w:t>
      </w:r>
      <w:r w:rsidR="007572A7" w:rsidRPr="008B770E">
        <w:rPr>
          <w:sz w:val="22"/>
          <w:szCs w:val="22"/>
        </w:rPr>
        <w:t>number of Aboriginal young people in custody</w:t>
      </w:r>
    </w:p>
    <w:p w14:paraId="2BB09CA1" w14:textId="77777777" w:rsidR="00D4781D" w:rsidRPr="008B770E" w:rsidRDefault="00D4781D" w:rsidP="00B15306">
      <w:pPr>
        <w:pStyle w:val="Default"/>
        <w:numPr>
          <w:ilvl w:val="0"/>
          <w:numId w:val="10"/>
        </w:numPr>
        <w:spacing w:line="300" w:lineRule="auto"/>
        <w:jc w:val="both"/>
        <w:rPr>
          <w:sz w:val="22"/>
          <w:szCs w:val="22"/>
        </w:rPr>
      </w:pPr>
      <w:r w:rsidRPr="008B770E">
        <w:rPr>
          <w:sz w:val="22"/>
          <w:szCs w:val="22"/>
        </w:rPr>
        <w:t xml:space="preserve">Reducing </w:t>
      </w:r>
      <w:r w:rsidR="007572A7" w:rsidRPr="008B770E">
        <w:rPr>
          <w:sz w:val="22"/>
          <w:szCs w:val="22"/>
        </w:rPr>
        <w:t>the number of juvenile domestic violence reoffenders</w:t>
      </w:r>
      <w:r w:rsidRPr="008B770E">
        <w:rPr>
          <w:sz w:val="22"/>
          <w:szCs w:val="22"/>
        </w:rPr>
        <w:t xml:space="preserve"> </w:t>
      </w:r>
      <w:r w:rsidR="007572A7">
        <w:rPr>
          <w:sz w:val="22"/>
          <w:szCs w:val="22"/>
        </w:rPr>
        <w:t>each year</w:t>
      </w:r>
      <w:r w:rsidR="00BB0D57">
        <w:rPr>
          <w:sz w:val="22"/>
          <w:szCs w:val="22"/>
        </w:rPr>
        <w:t>.</w:t>
      </w:r>
    </w:p>
    <w:p w14:paraId="31758DC1" w14:textId="77777777" w:rsidR="00D812D4" w:rsidRDefault="00D812D4" w:rsidP="00D812D4">
      <w:pPr>
        <w:spacing w:line="300" w:lineRule="auto"/>
        <w:jc w:val="both"/>
        <w:rPr>
          <w:szCs w:val="22"/>
        </w:rPr>
      </w:pPr>
    </w:p>
    <w:p w14:paraId="05CBE09C" w14:textId="77777777" w:rsidR="005D27FF" w:rsidRPr="001F3B6D" w:rsidRDefault="0049319A" w:rsidP="005D27FF">
      <w:pPr>
        <w:spacing w:after="240" w:line="300" w:lineRule="auto"/>
        <w:jc w:val="both"/>
        <w:rPr>
          <w:szCs w:val="22"/>
        </w:rPr>
      </w:pPr>
      <w:r>
        <w:rPr>
          <w:szCs w:val="22"/>
        </w:rPr>
        <w:t>The P</w:t>
      </w:r>
      <w:r w:rsidR="00B530D7">
        <w:rPr>
          <w:szCs w:val="22"/>
        </w:rPr>
        <w:t>rogram</w:t>
      </w:r>
      <w:r w:rsidR="005D27FF">
        <w:rPr>
          <w:szCs w:val="22"/>
        </w:rPr>
        <w:t xml:space="preserve"> contribute</w:t>
      </w:r>
      <w:r w:rsidR="007572A7">
        <w:rPr>
          <w:szCs w:val="22"/>
        </w:rPr>
        <w:t>s</w:t>
      </w:r>
      <w:r w:rsidR="005D27FF">
        <w:rPr>
          <w:szCs w:val="22"/>
        </w:rPr>
        <w:t xml:space="preserve"> to the </w:t>
      </w:r>
      <w:r w:rsidR="007572A7">
        <w:rPr>
          <w:szCs w:val="22"/>
        </w:rPr>
        <w:t xml:space="preserve">delivery of these </w:t>
      </w:r>
      <w:r w:rsidR="005D27FF">
        <w:rPr>
          <w:szCs w:val="22"/>
        </w:rPr>
        <w:t xml:space="preserve">strategic priorities through facilitating access to services to support young people’s financial, educational, accommodation, cultural, health and employment needs as well as assisting with improving their community connections and support. </w:t>
      </w:r>
      <w:r>
        <w:rPr>
          <w:szCs w:val="22"/>
        </w:rPr>
        <w:t>The P</w:t>
      </w:r>
      <w:r w:rsidR="00B530D7">
        <w:rPr>
          <w:szCs w:val="22"/>
        </w:rPr>
        <w:t>rogram</w:t>
      </w:r>
      <w:r w:rsidRPr="0049319A">
        <w:rPr>
          <w:szCs w:val="22"/>
        </w:rPr>
        <w:t xml:space="preserve"> also contribute</w:t>
      </w:r>
      <w:r>
        <w:rPr>
          <w:szCs w:val="22"/>
        </w:rPr>
        <w:t>s</w:t>
      </w:r>
      <w:r w:rsidRPr="0049319A">
        <w:rPr>
          <w:szCs w:val="22"/>
        </w:rPr>
        <w:t xml:space="preserve"> indirectly to other State Outcomes (safer communities, active and inclusive communities, children and families thrive) and Premier’s Priorities (reducing DV reoffending</w:t>
      </w:r>
      <w:r>
        <w:rPr>
          <w:szCs w:val="22"/>
        </w:rPr>
        <w:t xml:space="preserve">, </w:t>
      </w:r>
      <w:r w:rsidRPr="0049319A">
        <w:rPr>
          <w:szCs w:val="22"/>
        </w:rPr>
        <w:t xml:space="preserve">reducing recidivism in the prison population, protecting our most </w:t>
      </w:r>
      <w:r w:rsidRPr="001F3B6D">
        <w:rPr>
          <w:szCs w:val="22"/>
        </w:rPr>
        <w:t>vulnerable children, reducing homelessness)</w:t>
      </w:r>
    </w:p>
    <w:p w14:paraId="79747CB0" w14:textId="77777777" w:rsidR="000322AA" w:rsidRDefault="00B921C3">
      <w:pPr>
        <w:spacing w:line="300" w:lineRule="auto"/>
        <w:jc w:val="both"/>
        <w:rPr>
          <w:szCs w:val="22"/>
        </w:rPr>
      </w:pPr>
      <w:r w:rsidRPr="001F3B6D">
        <w:rPr>
          <w:szCs w:val="22"/>
        </w:rPr>
        <w:t>The</w:t>
      </w:r>
      <w:r w:rsidR="00E66403" w:rsidRPr="001F3B6D">
        <w:rPr>
          <w:szCs w:val="22"/>
        </w:rPr>
        <w:t xml:space="preserve"> effectiveness of the </w:t>
      </w:r>
      <w:r w:rsidR="0049319A" w:rsidRPr="001F3B6D">
        <w:rPr>
          <w:szCs w:val="22"/>
        </w:rPr>
        <w:t>P</w:t>
      </w:r>
      <w:r w:rsidR="00B530D7">
        <w:rPr>
          <w:szCs w:val="22"/>
        </w:rPr>
        <w:t>rogram</w:t>
      </w:r>
      <w:r w:rsidRPr="001F3B6D">
        <w:rPr>
          <w:szCs w:val="22"/>
        </w:rPr>
        <w:t xml:space="preserve"> will be demonstrated</w:t>
      </w:r>
      <w:r w:rsidR="00E66403" w:rsidRPr="001F3B6D">
        <w:rPr>
          <w:szCs w:val="22"/>
        </w:rPr>
        <w:t xml:space="preserve"> through the measurement of outcomes based on the seven domains of the Human Services Outcomes Framework (HSOF) (see </w:t>
      </w:r>
      <w:r w:rsidR="00B372FD" w:rsidRPr="001F3B6D">
        <w:rPr>
          <w:szCs w:val="22"/>
        </w:rPr>
        <w:lastRenderedPageBreak/>
        <w:t>figure 2</w:t>
      </w:r>
      <w:r w:rsidR="00E66403" w:rsidRPr="001F3B6D">
        <w:rPr>
          <w:szCs w:val="22"/>
        </w:rPr>
        <w:t>).</w:t>
      </w:r>
      <w:r w:rsidR="00E66403" w:rsidRPr="00E66403">
        <w:rPr>
          <w:szCs w:val="22"/>
        </w:rPr>
        <w:t xml:space="preserve"> Aligning </w:t>
      </w:r>
      <w:proofErr w:type="spellStart"/>
      <w:r w:rsidR="00E66403" w:rsidRPr="00E66403">
        <w:rPr>
          <w:szCs w:val="22"/>
        </w:rPr>
        <w:t>sevice</w:t>
      </w:r>
      <w:proofErr w:type="spellEnd"/>
      <w:r w:rsidR="00E66403" w:rsidRPr="00E66403">
        <w:rPr>
          <w:szCs w:val="22"/>
        </w:rPr>
        <w:t xml:space="preserve"> delivery with the HSOF will assist YJNSW demonstrate the value of its services and help to inform future decisions in relation to services offered.</w:t>
      </w:r>
    </w:p>
    <w:p w14:paraId="04E058BD" w14:textId="77777777" w:rsidR="000322AA" w:rsidRDefault="000322AA" w:rsidP="00297466">
      <w:pPr>
        <w:pStyle w:val="Default"/>
        <w:spacing w:line="300" w:lineRule="auto"/>
        <w:rPr>
          <w:sz w:val="22"/>
          <w:szCs w:val="22"/>
        </w:rPr>
      </w:pPr>
    </w:p>
    <w:p w14:paraId="2DB8F43F" w14:textId="77777777" w:rsidR="000322AA" w:rsidRDefault="003F4294" w:rsidP="006C5608">
      <w:pPr>
        <w:spacing w:line="300" w:lineRule="auto"/>
        <w:jc w:val="center"/>
        <w:rPr>
          <w:b/>
          <w:szCs w:val="22"/>
        </w:rPr>
      </w:pPr>
      <w:r>
        <w:rPr>
          <w:noProof/>
        </w:rPr>
        <w:drawing>
          <wp:inline distT="0" distB="0" distL="0" distR="0" wp14:anchorId="43627CA5" wp14:editId="3454A088">
            <wp:extent cx="5815585" cy="2577024"/>
            <wp:effectExtent l="0" t="0" r="0" b="0"/>
            <wp:docPr id="9" name="Picture 9" descr="https://www.finance.nsw.gov.au/sites/default/files/gallery/hsof_dom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ance.nsw.gov.au/sites/default/files/gallery/hsof_domain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3999" cy="2580752"/>
                    </a:xfrm>
                    <a:prstGeom prst="rect">
                      <a:avLst/>
                    </a:prstGeom>
                    <a:noFill/>
                    <a:ln>
                      <a:noFill/>
                    </a:ln>
                  </pic:spPr>
                </pic:pic>
              </a:graphicData>
            </a:graphic>
          </wp:inline>
        </w:drawing>
      </w:r>
    </w:p>
    <w:p w14:paraId="2B7EE776" w14:textId="77777777" w:rsidR="0091407A" w:rsidRPr="00297466" w:rsidRDefault="0091407A" w:rsidP="00297466">
      <w:pPr>
        <w:spacing w:after="240" w:line="300" w:lineRule="auto"/>
        <w:jc w:val="both"/>
        <w:rPr>
          <w:rStyle w:val="Hyperlink"/>
          <w:rFonts w:cs="Arial"/>
          <w:bCs/>
          <w:sz w:val="18"/>
          <w:szCs w:val="20"/>
        </w:rPr>
      </w:pPr>
      <w:r w:rsidRPr="00297466">
        <w:rPr>
          <w:bCs/>
          <w:sz w:val="18"/>
          <w:szCs w:val="20"/>
        </w:rPr>
        <w:t xml:space="preserve">Figure </w:t>
      </w:r>
      <w:r w:rsidR="00AC447F">
        <w:rPr>
          <w:bCs/>
          <w:sz w:val="18"/>
          <w:szCs w:val="20"/>
        </w:rPr>
        <w:t>2</w:t>
      </w:r>
      <w:r w:rsidRPr="00297466">
        <w:rPr>
          <w:bCs/>
          <w:sz w:val="18"/>
          <w:szCs w:val="20"/>
        </w:rPr>
        <w:t xml:space="preserve">: Image taken from </w:t>
      </w:r>
      <w:hyperlink r:id="rId15" w:history="1">
        <w:r w:rsidR="00FD1CBA" w:rsidRPr="00094DC9">
          <w:rPr>
            <w:rStyle w:val="Hyperlink"/>
            <w:rFonts w:cs="Arial"/>
            <w:bCs/>
            <w:sz w:val="18"/>
            <w:szCs w:val="20"/>
          </w:rPr>
          <w:t>https://www.finance.nsw.gov.au/human_services</w:t>
        </w:r>
      </w:hyperlink>
      <w:r w:rsidR="00297466">
        <w:rPr>
          <w:rStyle w:val="Hyperlink"/>
          <w:rFonts w:cs="Arial"/>
          <w:bCs/>
          <w:color w:val="auto"/>
          <w:sz w:val="18"/>
          <w:szCs w:val="20"/>
          <w:u w:val="none"/>
        </w:rPr>
        <w:t>.</w:t>
      </w:r>
    </w:p>
    <w:p w14:paraId="3E8253CA" w14:textId="77777777" w:rsidR="007D2D1E" w:rsidRDefault="007D2D1E" w:rsidP="00297466">
      <w:pPr>
        <w:spacing w:line="300" w:lineRule="auto"/>
        <w:jc w:val="both"/>
        <w:rPr>
          <w:b/>
          <w:color w:val="1F497D" w:themeColor="text2"/>
          <w:sz w:val="28"/>
        </w:rPr>
      </w:pPr>
    </w:p>
    <w:p w14:paraId="28D52F85" w14:textId="77777777" w:rsidR="00F067BE" w:rsidRPr="00297466" w:rsidRDefault="00F067BE" w:rsidP="00297466">
      <w:pPr>
        <w:spacing w:line="300" w:lineRule="auto"/>
        <w:jc w:val="both"/>
        <w:rPr>
          <w:b/>
          <w:color w:val="1F497D" w:themeColor="text2"/>
          <w:sz w:val="28"/>
        </w:rPr>
      </w:pPr>
      <w:r w:rsidRPr="00297466">
        <w:rPr>
          <w:b/>
          <w:color w:val="1F497D" w:themeColor="text2"/>
          <w:sz w:val="28"/>
        </w:rPr>
        <w:t>PROGRAM REQUIREMENTS</w:t>
      </w:r>
    </w:p>
    <w:p w14:paraId="158CD191" w14:textId="77777777" w:rsidR="000B1C44" w:rsidRPr="00297466" w:rsidRDefault="005D47A5" w:rsidP="00B15306">
      <w:pPr>
        <w:pStyle w:val="ListParagraph"/>
        <w:numPr>
          <w:ilvl w:val="0"/>
          <w:numId w:val="6"/>
        </w:numPr>
        <w:spacing w:line="300" w:lineRule="auto"/>
        <w:jc w:val="both"/>
        <w:rPr>
          <w:b/>
          <w:sz w:val="24"/>
        </w:rPr>
      </w:pPr>
      <w:r w:rsidRPr="00297466">
        <w:rPr>
          <w:b/>
          <w:sz w:val="24"/>
        </w:rPr>
        <w:t xml:space="preserve">Aboriginal </w:t>
      </w:r>
      <w:r w:rsidR="00015AB4" w:rsidRPr="00297466">
        <w:rPr>
          <w:b/>
          <w:sz w:val="24"/>
        </w:rPr>
        <w:t xml:space="preserve">Cultural Responsivity </w:t>
      </w:r>
    </w:p>
    <w:p w14:paraId="56506FC1" w14:textId="77777777" w:rsidR="00C66980" w:rsidRDefault="00C66980" w:rsidP="00C66980">
      <w:pPr>
        <w:spacing w:after="240" w:line="300" w:lineRule="auto"/>
        <w:jc w:val="both"/>
        <w:rPr>
          <w:rFonts w:eastAsiaTheme="minorHAnsi"/>
          <w:kern w:val="0"/>
          <w:szCs w:val="22"/>
          <w:lang w:bidi="he-IL"/>
        </w:rPr>
      </w:pPr>
      <w:r>
        <w:rPr>
          <w:rFonts w:ascii="Helvetica" w:hAnsi="Helvetica"/>
          <w:color w:val="231E20"/>
          <w:szCs w:val="22"/>
          <w:shd w:val="clear" w:color="auto" w:fill="FFFFFF"/>
        </w:rPr>
        <w:t xml:space="preserve">Aboriginal </w:t>
      </w:r>
      <w:r w:rsidRPr="00B973DC">
        <w:rPr>
          <w:rFonts w:ascii="Helvetica" w:hAnsi="Helvetica"/>
          <w:color w:val="231E20"/>
          <w:szCs w:val="22"/>
          <w:shd w:val="clear" w:color="auto" w:fill="FFFFFF"/>
        </w:rPr>
        <w:t xml:space="preserve">Cultural </w:t>
      </w:r>
      <w:r>
        <w:rPr>
          <w:rFonts w:ascii="Helvetica" w:hAnsi="Helvetica"/>
          <w:color w:val="231E20"/>
          <w:szCs w:val="22"/>
          <w:shd w:val="clear" w:color="auto" w:fill="FFFFFF"/>
        </w:rPr>
        <w:t>R</w:t>
      </w:r>
      <w:r w:rsidRPr="00B973DC">
        <w:rPr>
          <w:rFonts w:ascii="Helvetica" w:hAnsi="Helvetica"/>
          <w:color w:val="231E20"/>
          <w:szCs w:val="22"/>
          <w:shd w:val="clear" w:color="auto" w:fill="FFFFFF"/>
        </w:rPr>
        <w:t xml:space="preserve">esponsivity </w:t>
      </w:r>
      <w:r>
        <w:rPr>
          <w:rFonts w:ascii="Helvetica" w:hAnsi="Helvetica"/>
          <w:color w:val="231E20"/>
          <w:szCs w:val="22"/>
          <w:shd w:val="clear" w:color="auto" w:fill="FFFFFF"/>
        </w:rPr>
        <w:t>refers to</w:t>
      </w:r>
      <w:r w:rsidRPr="00B973DC">
        <w:rPr>
          <w:rFonts w:ascii="Helvetica" w:hAnsi="Helvetica"/>
          <w:color w:val="231E20"/>
          <w:szCs w:val="22"/>
          <w:shd w:val="clear" w:color="auto" w:fill="FFFFFF"/>
        </w:rPr>
        <w:t xml:space="preserve"> how individuals and organisations work</w:t>
      </w:r>
      <w:r>
        <w:rPr>
          <w:rFonts w:ascii="Helvetica" w:hAnsi="Helvetica"/>
          <w:color w:val="231E20"/>
          <w:szCs w:val="22"/>
          <w:shd w:val="clear" w:color="auto" w:fill="FFFFFF"/>
        </w:rPr>
        <w:t xml:space="preserve"> and adapt</w:t>
      </w:r>
      <w:r w:rsidRPr="00B973DC">
        <w:rPr>
          <w:rFonts w:ascii="Helvetica" w:hAnsi="Helvetica"/>
          <w:color w:val="231E20"/>
          <w:szCs w:val="22"/>
          <w:shd w:val="clear" w:color="auto" w:fill="FFFFFF"/>
        </w:rPr>
        <w:t xml:space="preserve"> to deliver and maintain culturally safe and effective practice</w:t>
      </w:r>
      <w:r>
        <w:rPr>
          <w:rFonts w:ascii="Helvetica" w:hAnsi="Helvetica"/>
          <w:color w:val="231E20"/>
          <w:szCs w:val="22"/>
          <w:shd w:val="clear" w:color="auto" w:fill="FFFFFF"/>
        </w:rPr>
        <w:t xml:space="preserve"> for Aboriginal people</w:t>
      </w:r>
      <w:r w:rsidRPr="00B973DC">
        <w:rPr>
          <w:rFonts w:ascii="Helvetica" w:hAnsi="Helvetica"/>
          <w:color w:val="231E20"/>
          <w:szCs w:val="22"/>
          <w:shd w:val="clear" w:color="auto" w:fill="FFFFFF"/>
        </w:rPr>
        <w:t>. It i</w:t>
      </w:r>
      <w:r>
        <w:rPr>
          <w:rFonts w:ascii="Helvetica" w:hAnsi="Helvetica"/>
          <w:color w:val="231E20"/>
          <w:szCs w:val="22"/>
          <w:shd w:val="clear" w:color="auto" w:fill="FFFFFF"/>
        </w:rPr>
        <w:t>nclude</w:t>
      </w:r>
      <w:r w:rsidRPr="00B973DC">
        <w:rPr>
          <w:rFonts w:ascii="Helvetica" w:hAnsi="Helvetica"/>
          <w:color w:val="231E20"/>
          <w:szCs w:val="22"/>
          <w:shd w:val="clear" w:color="auto" w:fill="FFFFFF"/>
        </w:rPr>
        <w:t xml:space="preserve">s the approaches we take in engaging with </w:t>
      </w:r>
      <w:r w:rsidR="00E73800">
        <w:rPr>
          <w:rFonts w:ascii="Helvetica" w:hAnsi="Helvetica"/>
          <w:color w:val="231E20"/>
          <w:szCs w:val="22"/>
          <w:shd w:val="clear" w:color="auto" w:fill="FFFFFF"/>
        </w:rPr>
        <w:t xml:space="preserve">Aboriginal young people </w:t>
      </w:r>
      <w:r w:rsidRPr="00B973DC">
        <w:rPr>
          <w:rFonts w:ascii="Helvetica" w:hAnsi="Helvetica"/>
          <w:color w:val="231E20"/>
          <w:szCs w:val="22"/>
          <w:shd w:val="clear" w:color="auto" w:fill="FFFFFF"/>
        </w:rPr>
        <w:t>and how we act to embed what we learn in practice.</w:t>
      </w:r>
      <w:r>
        <w:rPr>
          <w:rFonts w:ascii="Helvetica" w:hAnsi="Helvetica"/>
          <w:color w:val="231E20"/>
          <w:szCs w:val="22"/>
          <w:shd w:val="clear" w:color="auto" w:fill="FFFFFF"/>
        </w:rPr>
        <w:t xml:space="preserve"> </w:t>
      </w:r>
      <w:r w:rsidR="00E73800">
        <w:rPr>
          <w:rFonts w:ascii="Helvetica" w:hAnsi="Helvetica"/>
          <w:color w:val="231E20"/>
          <w:szCs w:val="22"/>
          <w:shd w:val="clear" w:color="auto" w:fill="FFFFFF"/>
        </w:rPr>
        <w:t>It</w:t>
      </w:r>
      <w:r w:rsidR="00E73800" w:rsidRPr="00B973DC">
        <w:rPr>
          <w:rFonts w:ascii="Helvetica" w:hAnsi="Helvetica"/>
          <w:color w:val="231E20"/>
          <w:szCs w:val="22"/>
          <w:shd w:val="clear" w:color="auto" w:fill="FFFFFF"/>
        </w:rPr>
        <w:t xml:space="preserve"> is the</w:t>
      </w:r>
      <w:r w:rsidR="00E73800">
        <w:rPr>
          <w:rFonts w:ascii="Helvetica" w:hAnsi="Helvetica"/>
          <w:color w:val="231E20"/>
          <w:szCs w:val="22"/>
          <w:shd w:val="clear" w:color="auto" w:fill="FFFFFF"/>
        </w:rPr>
        <w:t xml:space="preserve"> </w:t>
      </w:r>
      <w:r w:rsidR="00E73800" w:rsidRPr="00B973DC">
        <w:rPr>
          <w:rFonts w:ascii="Helvetica" w:hAnsi="Helvetica"/>
          <w:color w:val="231E20"/>
          <w:szCs w:val="22"/>
          <w:shd w:val="clear" w:color="auto" w:fill="FFFFFF"/>
        </w:rPr>
        <w:t>means</w:t>
      </w:r>
      <w:r w:rsidR="004B0AB3">
        <w:rPr>
          <w:rFonts w:ascii="Helvetica" w:hAnsi="Helvetica"/>
          <w:color w:val="231E20"/>
          <w:szCs w:val="22"/>
          <w:shd w:val="clear" w:color="auto" w:fill="FFFFFF"/>
        </w:rPr>
        <w:t>,</w:t>
      </w:r>
      <w:r w:rsidR="00E73800" w:rsidRPr="00B973DC">
        <w:rPr>
          <w:rFonts w:ascii="Helvetica" w:hAnsi="Helvetica"/>
          <w:color w:val="231E20"/>
          <w:szCs w:val="22"/>
          <w:shd w:val="clear" w:color="auto" w:fill="FFFFFF"/>
        </w:rPr>
        <w:t xml:space="preserve"> by which we achieve, maintain and govern cultural safety.</w:t>
      </w:r>
    </w:p>
    <w:p w14:paraId="66DC3546" w14:textId="77777777" w:rsidR="003F4294" w:rsidRPr="0022075E" w:rsidRDefault="003F4294" w:rsidP="0022075E">
      <w:pPr>
        <w:spacing w:after="240" w:line="300" w:lineRule="auto"/>
        <w:jc w:val="both"/>
        <w:rPr>
          <w:rFonts w:cstheme="minorHAnsi"/>
          <w:szCs w:val="20"/>
        </w:rPr>
      </w:pPr>
      <w:r w:rsidRPr="0022075E">
        <w:rPr>
          <w:rFonts w:cstheme="minorHAnsi"/>
          <w:szCs w:val="20"/>
        </w:rPr>
        <w:t>To reduce the over-representation of Aboriginal young people in the YJNSW system</w:t>
      </w:r>
      <w:r w:rsidR="002E6064">
        <w:rPr>
          <w:rFonts w:cstheme="minorHAnsi"/>
          <w:szCs w:val="20"/>
        </w:rPr>
        <w:t xml:space="preserve"> </w:t>
      </w:r>
      <w:r w:rsidRPr="005D27FF">
        <w:rPr>
          <w:rFonts w:cstheme="minorHAnsi"/>
          <w:szCs w:val="20"/>
        </w:rPr>
        <w:t>there is a clear need to ensure the</w:t>
      </w:r>
      <w:r w:rsidR="006E5AB4">
        <w:rPr>
          <w:rFonts w:cstheme="minorHAnsi"/>
          <w:szCs w:val="20"/>
        </w:rPr>
        <w:t xml:space="preserve"> Program </w:t>
      </w:r>
      <w:r w:rsidR="0049319A">
        <w:rPr>
          <w:rFonts w:cstheme="minorHAnsi"/>
          <w:szCs w:val="20"/>
        </w:rPr>
        <w:t xml:space="preserve">is specifically designed to </w:t>
      </w:r>
      <w:r w:rsidRPr="005D27FF">
        <w:rPr>
          <w:rFonts w:cstheme="minorHAnsi"/>
          <w:szCs w:val="20"/>
        </w:rPr>
        <w:t>meet the needs of Aboriginal young people.</w:t>
      </w:r>
    </w:p>
    <w:p w14:paraId="28F4A96E" w14:textId="77777777" w:rsidR="00C66980" w:rsidRDefault="00F47F68" w:rsidP="00C66980">
      <w:pPr>
        <w:spacing w:after="240" w:line="300" w:lineRule="auto"/>
        <w:jc w:val="both"/>
        <w:rPr>
          <w:rFonts w:eastAsiaTheme="minorHAnsi"/>
          <w:kern w:val="0"/>
          <w:szCs w:val="22"/>
          <w:lang w:bidi="he-IL"/>
        </w:rPr>
      </w:pPr>
      <w:r>
        <w:rPr>
          <w:rFonts w:eastAsiaTheme="minorHAnsi"/>
          <w:kern w:val="0"/>
          <w:szCs w:val="22"/>
          <w:lang w:bidi="he-IL"/>
        </w:rPr>
        <w:t>It is important to</w:t>
      </w:r>
      <w:r w:rsidR="00CD78F9" w:rsidRPr="00F47F68">
        <w:rPr>
          <w:rFonts w:eastAsiaTheme="minorHAnsi"/>
          <w:kern w:val="0"/>
          <w:szCs w:val="22"/>
          <w:lang w:bidi="he-IL"/>
        </w:rPr>
        <w:t xml:space="preserve"> recognis</w:t>
      </w:r>
      <w:r>
        <w:rPr>
          <w:rFonts w:eastAsiaTheme="minorHAnsi"/>
          <w:kern w:val="0"/>
          <w:szCs w:val="22"/>
          <w:lang w:bidi="he-IL"/>
        </w:rPr>
        <w:t>e</w:t>
      </w:r>
      <w:r w:rsidR="00CD78F9" w:rsidRPr="00F47F68">
        <w:rPr>
          <w:rFonts w:eastAsiaTheme="minorHAnsi"/>
          <w:kern w:val="0"/>
          <w:szCs w:val="22"/>
          <w:lang w:bidi="he-IL"/>
        </w:rPr>
        <w:t xml:space="preserve"> the</w:t>
      </w:r>
      <w:r>
        <w:rPr>
          <w:rFonts w:eastAsiaTheme="minorHAnsi"/>
          <w:kern w:val="0"/>
          <w:szCs w:val="22"/>
          <w:lang w:bidi="he-IL"/>
        </w:rPr>
        <w:t xml:space="preserve"> </w:t>
      </w:r>
      <w:r w:rsidR="00CD78F9" w:rsidRPr="00F47F68">
        <w:rPr>
          <w:rFonts w:eastAsiaTheme="minorHAnsi"/>
          <w:kern w:val="0"/>
          <w:szCs w:val="22"/>
          <w:lang w:bidi="he-IL"/>
        </w:rPr>
        <w:t>importance of cultural connection in our relationship and work with</w:t>
      </w:r>
      <w:r w:rsidR="006D164B">
        <w:rPr>
          <w:rFonts w:eastAsiaTheme="minorHAnsi"/>
          <w:kern w:val="0"/>
          <w:szCs w:val="22"/>
          <w:lang w:bidi="he-IL"/>
        </w:rPr>
        <w:t xml:space="preserve"> </w:t>
      </w:r>
      <w:r w:rsidR="00CD78F9" w:rsidRPr="00F47F68">
        <w:rPr>
          <w:rFonts w:eastAsiaTheme="minorHAnsi"/>
          <w:kern w:val="0"/>
          <w:szCs w:val="22"/>
          <w:lang w:bidi="he-IL"/>
        </w:rPr>
        <w:t>Aboriginal young people</w:t>
      </w:r>
      <w:r w:rsidR="00C66980">
        <w:rPr>
          <w:rFonts w:eastAsiaTheme="minorHAnsi"/>
          <w:kern w:val="0"/>
          <w:szCs w:val="22"/>
          <w:lang w:bidi="he-IL"/>
        </w:rPr>
        <w:t xml:space="preserve"> and their families</w:t>
      </w:r>
      <w:r w:rsidR="0063083C">
        <w:rPr>
          <w:rFonts w:eastAsiaTheme="minorHAnsi"/>
          <w:kern w:val="0"/>
          <w:szCs w:val="22"/>
          <w:lang w:bidi="he-IL"/>
        </w:rPr>
        <w:t>.</w:t>
      </w:r>
      <w:r w:rsidR="00C66980">
        <w:rPr>
          <w:rFonts w:eastAsiaTheme="minorHAnsi"/>
          <w:kern w:val="0"/>
          <w:szCs w:val="22"/>
          <w:lang w:bidi="he-IL"/>
        </w:rPr>
        <w:t xml:space="preserve"> </w:t>
      </w:r>
      <w:r w:rsidR="0063083C">
        <w:rPr>
          <w:rFonts w:eastAsiaTheme="minorHAnsi"/>
          <w:kern w:val="0"/>
          <w:szCs w:val="22"/>
          <w:lang w:bidi="he-IL"/>
        </w:rPr>
        <w:t>Y</w:t>
      </w:r>
      <w:r w:rsidR="00C66980">
        <w:rPr>
          <w:rFonts w:ascii="Helvetica" w:hAnsi="Helvetica"/>
          <w:color w:val="231E20"/>
          <w:szCs w:val="22"/>
          <w:shd w:val="clear" w:color="auto" w:fill="FFFFFF"/>
        </w:rPr>
        <w:t xml:space="preserve">oung </w:t>
      </w:r>
      <w:r w:rsidR="0063083C">
        <w:rPr>
          <w:rFonts w:ascii="Helvetica" w:hAnsi="Helvetica"/>
          <w:color w:val="231E20"/>
          <w:szCs w:val="22"/>
          <w:shd w:val="clear" w:color="auto" w:fill="FFFFFF"/>
        </w:rPr>
        <w:t>people’s</w:t>
      </w:r>
      <w:r w:rsidR="00C66980">
        <w:rPr>
          <w:rFonts w:ascii="Helvetica" w:hAnsi="Helvetica"/>
          <w:color w:val="231E20"/>
          <w:szCs w:val="22"/>
          <w:shd w:val="clear" w:color="auto" w:fill="FFFFFF"/>
        </w:rPr>
        <w:t xml:space="preserve"> individual choices need to be respected and considered</w:t>
      </w:r>
      <w:r w:rsidR="00E73800">
        <w:rPr>
          <w:rFonts w:ascii="Helvetica" w:hAnsi="Helvetica"/>
          <w:color w:val="231E20"/>
          <w:szCs w:val="22"/>
          <w:shd w:val="clear" w:color="auto" w:fill="FFFFFF"/>
        </w:rPr>
        <w:t xml:space="preserve"> in their cultural journey</w:t>
      </w:r>
      <w:r w:rsidR="00C66980">
        <w:rPr>
          <w:rFonts w:ascii="Helvetica" w:hAnsi="Helvetica"/>
          <w:color w:val="231E20"/>
          <w:szCs w:val="22"/>
          <w:shd w:val="clear" w:color="auto" w:fill="FFFFFF"/>
        </w:rPr>
        <w:t xml:space="preserve">.   </w:t>
      </w:r>
    </w:p>
    <w:p w14:paraId="4D14A31F" w14:textId="77777777" w:rsidR="00D82254" w:rsidRDefault="00F47F68" w:rsidP="00C7426E">
      <w:pPr>
        <w:spacing w:after="240" w:line="300" w:lineRule="auto"/>
        <w:jc w:val="both"/>
        <w:rPr>
          <w:szCs w:val="22"/>
        </w:rPr>
      </w:pPr>
      <w:r w:rsidRPr="00F47F68">
        <w:rPr>
          <w:rFonts w:eastAsiaTheme="minorHAnsi"/>
          <w:kern w:val="0"/>
          <w:szCs w:val="22"/>
          <w:lang w:bidi="he-IL"/>
        </w:rPr>
        <w:lastRenderedPageBreak/>
        <w:t>T</w:t>
      </w:r>
      <w:r>
        <w:rPr>
          <w:rFonts w:eastAsiaTheme="minorHAnsi"/>
          <w:kern w:val="0"/>
          <w:szCs w:val="22"/>
          <w:lang w:bidi="he-IL"/>
        </w:rPr>
        <w:t xml:space="preserve">o assist </w:t>
      </w:r>
      <w:r w:rsidR="0063083C">
        <w:rPr>
          <w:rFonts w:eastAsiaTheme="minorHAnsi"/>
          <w:kern w:val="0"/>
          <w:szCs w:val="22"/>
          <w:lang w:bidi="he-IL"/>
        </w:rPr>
        <w:t>YJNSW</w:t>
      </w:r>
      <w:r w:rsidR="006D164B">
        <w:rPr>
          <w:rFonts w:eastAsiaTheme="minorHAnsi"/>
          <w:kern w:val="0"/>
          <w:szCs w:val="22"/>
          <w:lang w:bidi="he-IL"/>
        </w:rPr>
        <w:t xml:space="preserve"> </w:t>
      </w:r>
      <w:r>
        <w:rPr>
          <w:rFonts w:eastAsiaTheme="minorHAnsi"/>
          <w:kern w:val="0"/>
          <w:szCs w:val="22"/>
          <w:lang w:bidi="he-IL"/>
        </w:rPr>
        <w:t xml:space="preserve">staff and </w:t>
      </w:r>
      <w:r w:rsidR="00DD24E2">
        <w:rPr>
          <w:rFonts w:eastAsiaTheme="minorHAnsi"/>
          <w:kern w:val="0"/>
          <w:szCs w:val="22"/>
          <w:lang w:bidi="he-IL"/>
        </w:rPr>
        <w:t>P</w:t>
      </w:r>
      <w:r>
        <w:rPr>
          <w:rFonts w:eastAsiaTheme="minorHAnsi"/>
          <w:kern w:val="0"/>
          <w:szCs w:val="22"/>
          <w:lang w:bidi="he-IL"/>
        </w:rPr>
        <w:t>roviders</w:t>
      </w:r>
      <w:r w:rsidRPr="00F47F68">
        <w:rPr>
          <w:rFonts w:eastAsiaTheme="minorHAnsi"/>
          <w:kern w:val="0"/>
          <w:szCs w:val="22"/>
          <w:lang w:bidi="he-IL"/>
        </w:rPr>
        <w:t xml:space="preserve"> to do their</w:t>
      </w:r>
      <w:r>
        <w:rPr>
          <w:rFonts w:eastAsiaTheme="minorHAnsi"/>
          <w:kern w:val="0"/>
          <w:szCs w:val="22"/>
          <w:lang w:bidi="he-IL"/>
        </w:rPr>
        <w:t xml:space="preserve"> </w:t>
      </w:r>
      <w:r w:rsidRPr="00F47F68">
        <w:rPr>
          <w:rFonts w:eastAsiaTheme="minorHAnsi"/>
          <w:kern w:val="0"/>
          <w:szCs w:val="22"/>
          <w:lang w:bidi="he-IL"/>
        </w:rPr>
        <w:t xml:space="preserve">work in a way that is </w:t>
      </w:r>
      <w:r w:rsidR="00E73800">
        <w:rPr>
          <w:rFonts w:eastAsiaTheme="minorHAnsi"/>
          <w:kern w:val="0"/>
          <w:szCs w:val="22"/>
          <w:lang w:bidi="he-IL"/>
        </w:rPr>
        <w:t xml:space="preserve">culturally </w:t>
      </w:r>
      <w:r w:rsidR="0063083C">
        <w:rPr>
          <w:rFonts w:eastAsiaTheme="minorHAnsi"/>
          <w:kern w:val="0"/>
          <w:szCs w:val="22"/>
          <w:lang w:bidi="he-IL"/>
        </w:rPr>
        <w:t>responsive</w:t>
      </w:r>
      <w:r w:rsidRPr="00F47F68">
        <w:rPr>
          <w:rFonts w:eastAsiaTheme="minorHAnsi"/>
          <w:kern w:val="0"/>
          <w:szCs w:val="22"/>
          <w:lang w:bidi="he-IL"/>
        </w:rPr>
        <w:t xml:space="preserve"> and </w:t>
      </w:r>
      <w:r w:rsidR="00E73800">
        <w:rPr>
          <w:rFonts w:eastAsiaTheme="minorHAnsi"/>
          <w:kern w:val="0"/>
          <w:szCs w:val="22"/>
          <w:lang w:bidi="he-IL"/>
        </w:rPr>
        <w:t>s</w:t>
      </w:r>
      <w:r w:rsidRPr="00F47F68">
        <w:rPr>
          <w:rFonts w:eastAsiaTheme="minorHAnsi"/>
          <w:kern w:val="0"/>
          <w:szCs w:val="22"/>
          <w:lang w:bidi="he-IL"/>
        </w:rPr>
        <w:t>upports cultural practice</w:t>
      </w:r>
      <w:r w:rsidR="00302631">
        <w:rPr>
          <w:rFonts w:eastAsiaTheme="minorHAnsi"/>
          <w:kern w:val="0"/>
          <w:szCs w:val="22"/>
          <w:lang w:bidi="he-IL"/>
        </w:rPr>
        <w:t xml:space="preserve">, </w:t>
      </w:r>
      <w:r>
        <w:rPr>
          <w:rFonts w:eastAsiaTheme="minorHAnsi"/>
          <w:kern w:val="0"/>
          <w:szCs w:val="22"/>
          <w:lang w:bidi="he-IL"/>
        </w:rPr>
        <w:t xml:space="preserve">the </w:t>
      </w:r>
      <w:r w:rsidRPr="00F47F68">
        <w:rPr>
          <w:i/>
          <w:szCs w:val="22"/>
        </w:rPr>
        <w:t>Youth Justice Working with Aboriginal and Torres Strait Islander People Good Practice Guide, 2020</w:t>
      </w:r>
      <w:r w:rsidR="006D164B">
        <w:rPr>
          <w:i/>
          <w:szCs w:val="22"/>
        </w:rPr>
        <w:t xml:space="preserve"> </w:t>
      </w:r>
      <w:r w:rsidR="006D164B" w:rsidRPr="006D164B">
        <w:rPr>
          <w:szCs w:val="22"/>
        </w:rPr>
        <w:t>(the Good Practice Guide)</w:t>
      </w:r>
      <w:r>
        <w:rPr>
          <w:szCs w:val="22"/>
        </w:rPr>
        <w:t xml:space="preserve"> has been developed</w:t>
      </w:r>
      <w:r w:rsidR="00717E2C">
        <w:rPr>
          <w:szCs w:val="22"/>
        </w:rPr>
        <w:t xml:space="preserve">. </w:t>
      </w:r>
      <w:r w:rsidR="00D82254">
        <w:rPr>
          <w:szCs w:val="22"/>
        </w:rPr>
        <w:t xml:space="preserve">Cultural Competence can be viewed as a Continuum as outlined in the </w:t>
      </w:r>
      <w:r w:rsidR="005702E3">
        <w:rPr>
          <w:szCs w:val="22"/>
        </w:rPr>
        <w:t>Good Practice Guide.</w:t>
      </w:r>
    </w:p>
    <w:p w14:paraId="2BC2C503" w14:textId="77777777" w:rsidR="005D100F" w:rsidRDefault="008109FC" w:rsidP="005D100F">
      <w:pPr>
        <w:spacing w:after="240" w:line="300" w:lineRule="auto"/>
        <w:jc w:val="both"/>
        <w:rPr>
          <w:rFonts w:cstheme="minorHAnsi"/>
          <w:szCs w:val="20"/>
        </w:rPr>
      </w:pPr>
      <w:r>
        <w:rPr>
          <w:rFonts w:cstheme="minorHAnsi"/>
          <w:szCs w:val="20"/>
        </w:rPr>
        <w:t>An</w:t>
      </w:r>
      <w:r w:rsidR="005D100F">
        <w:rPr>
          <w:rFonts w:cstheme="minorHAnsi"/>
          <w:szCs w:val="20"/>
        </w:rPr>
        <w:t xml:space="preserve"> </w:t>
      </w:r>
      <w:r w:rsidR="005D100F" w:rsidRPr="005F524C">
        <w:rPr>
          <w:rFonts w:cstheme="minorHAnsi"/>
          <w:szCs w:val="20"/>
        </w:rPr>
        <w:t xml:space="preserve">annual </w:t>
      </w:r>
      <w:r w:rsidR="005D100F" w:rsidRPr="005F524C">
        <w:rPr>
          <w:rFonts w:cstheme="minorHAnsi"/>
          <w:b/>
          <w:szCs w:val="20"/>
        </w:rPr>
        <w:t xml:space="preserve">Aboriginal Participation and Outcome Plan </w:t>
      </w:r>
      <w:r w:rsidR="005D100F" w:rsidRPr="005F524C">
        <w:rPr>
          <w:rFonts w:cstheme="minorHAnsi"/>
          <w:szCs w:val="20"/>
        </w:rPr>
        <w:t xml:space="preserve">is to be developed in collaboration with local YJNSW staff. The </w:t>
      </w:r>
      <w:r>
        <w:rPr>
          <w:rFonts w:cstheme="minorHAnsi"/>
          <w:szCs w:val="20"/>
        </w:rPr>
        <w:t>P</w:t>
      </w:r>
      <w:r w:rsidR="005D100F" w:rsidRPr="005F524C">
        <w:rPr>
          <w:rFonts w:cstheme="minorHAnsi"/>
          <w:szCs w:val="20"/>
        </w:rPr>
        <w:t xml:space="preserve">lan is to include measurable deliverables regarding working in partnership with local Aboriginal organisations and community </w:t>
      </w:r>
      <w:r w:rsidR="005D100F" w:rsidRPr="001F3B6D">
        <w:rPr>
          <w:rFonts w:cstheme="minorHAnsi"/>
          <w:szCs w:val="20"/>
        </w:rPr>
        <w:t>groups</w:t>
      </w:r>
      <w:r w:rsidR="00005301">
        <w:rPr>
          <w:rFonts w:cstheme="minorHAnsi"/>
          <w:szCs w:val="20"/>
        </w:rPr>
        <w:t xml:space="preserve"> to assist young people to achieve their cultural goals</w:t>
      </w:r>
      <w:r w:rsidR="005D100F" w:rsidRPr="001F3B6D">
        <w:rPr>
          <w:rFonts w:cstheme="minorHAnsi"/>
          <w:szCs w:val="20"/>
        </w:rPr>
        <w:t xml:space="preserve">. </w:t>
      </w:r>
    </w:p>
    <w:p w14:paraId="6A0CDB61" w14:textId="77777777" w:rsidR="00005301" w:rsidRPr="0022075E" w:rsidRDefault="00005301" w:rsidP="00005301">
      <w:pPr>
        <w:spacing w:after="240" w:line="300" w:lineRule="auto"/>
        <w:jc w:val="both"/>
        <w:rPr>
          <w:rFonts w:cstheme="minorHAnsi"/>
          <w:szCs w:val="20"/>
        </w:rPr>
      </w:pPr>
      <w:r>
        <w:rPr>
          <w:rFonts w:cstheme="minorHAnsi"/>
          <w:szCs w:val="20"/>
        </w:rPr>
        <w:t xml:space="preserve">The Provider will be responsible for fee for service payments to </w:t>
      </w:r>
      <w:r w:rsidRPr="0022075E">
        <w:rPr>
          <w:rFonts w:cstheme="minorHAnsi"/>
          <w:szCs w:val="20"/>
        </w:rPr>
        <w:t xml:space="preserve">Aboriginal </w:t>
      </w:r>
      <w:r>
        <w:rPr>
          <w:rFonts w:cstheme="minorHAnsi"/>
          <w:szCs w:val="20"/>
        </w:rPr>
        <w:t>o</w:t>
      </w:r>
      <w:r w:rsidRPr="0022075E">
        <w:rPr>
          <w:rFonts w:cstheme="minorHAnsi"/>
          <w:szCs w:val="20"/>
        </w:rPr>
        <w:t xml:space="preserve">rganisations and Aboriginal community members contributing to the achievement of referral goals and cultural activities for </w:t>
      </w:r>
      <w:r>
        <w:rPr>
          <w:rFonts w:cstheme="minorHAnsi"/>
          <w:szCs w:val="20"/>
        </w:rPr>
        <w:t xml:space="preserve">the </w:t>
      </w:r>
      <w:r w:rsidRPr="0022075E">
        <w:rPr>
          <w:rFonts w:cstheme="minorHAnsi"/>
          <w:szCs w:val="20"/>
        </w:rPr>
        <w:t>young people</w:t>
      </w:r>
      <w:r>
        <w:rPr>
          <w:rFonts w:cstheme="minorHAnsi"/>
          <w:szCs w:val="20"/>
        </w:rPr>
        <w:t xml:space="preserve">. </w:t>
      </w:r>
      <w:r w:rsidRPr="0022075E">
        <w:rPr>
          <w:rFonts w:cstheme="minorHAnsi"/>
          <w:szCs w:val="20"/>
        </w:rPr>
        <w:t xml:space="preserve"> </w:t>
      </w:r>
    </w:p>
    <w:p w14:paraId="0A490989" w14:textId="77777777" w:rsidR="005D100F" w:rsidRPr="001F3B6D" w:rsidRDefault="005D100F" w:rsidP="005D100F">
      <w:pPr>
        <w:spacing w:after="240" w:line="300" w:lineRule="auto"/>
        <w:jc w:val="both"/>
        <w:rPr>
          <w:rFonts w:cstheme="minorHAnsi"/>
          <w:szCs w:val="20"/>
        </w:rPr>
      </w:pPr>
      <w:r w:rsidRPr="001F3B6D">
        <w:rPr>
          <w:rFonts w:cstheme="minorHAnsi"/>
          <w:b/>
          <w:szCs w:val="20"/>
        </w:rPr>
        <w:t>Performance Measures</w:t>
      </w:r>
      <w:r w:rsidRPr="001F3B6D">
        <w:rPr>
          <w:rFonts w:cstheme="minorHAnsi"/>
          <w:szCs w:val="20"/>
        </w:rPr>
        <w:t xml:space="preserve"> regarding Aboriginal cultural respect, cultural safety and cultural competency will be incorporated into the </w:t>
      </w:r>
      <w:r w:rsidR="008109FC">
        <w:rPr>
          <w:rFonts w:cstheme="minorHAnsi"/>
          <w:szCs w:val="20"/>
        </w:rPr>
        <w:t>P</w:t>
      </w:r>
      <w:r w:rsidRPr="001F3B6D">
        <w:rPr>
          <w:rFonts w:cstheme="minorHAnsi"/>
          <w:szCs w:val="20"/>
        </w:rPr>
        <w:t>lan and will need to be met throughout the life of the Agreement. Achievement</w:t>
      </w:r>
      <w:r w:rsidR="005702E3">
        <w:rPr>
          <w:rFonts w:cstheme="minorHAnsi"/>
          <w:szCs w:val="20"/>
        </w:rPr>
        <w:t xml:space="preserve"> </w:t>
      </w:r>
      <w:r w:rsidRPr="001F3B6D">
        <w:rPr>
          <w:rFonts w:cstheme="minorHAnsi"/>
          <w:szCs w:val="20"/>
        </w:rPr>
        <w:t>will be assessed through evidence and examples provided in the Aboriginal Participation and Outcome Plan reports and feedback from Youth Justice staf</w:t>
      </w:r>
      <w:r w:rsidR="008109FC">
        <w:rPr>
          <w:rFonts w:cstheme="minorHAnsi"/>
          <w:szCs w:val="20"/>
        </w:rPr>
        <w:t>f</w:t>
      </w:r>
      <w:r w:rsidR="008109FC" w:rsidRPr="008109FC">
        <w:rPr>
          <w:rFonts w:cstheme="minorHAnsi"/>
          <w:szCs w:val="20"/>
          <w:highlight w:val="yellow"/>
        </w:rPr>
        <w:t xml:space="preserve"> </w:t>
      </w:r>
      <w:r w:rsidR="008109FC" w:rsidRPr="00A056C1">
        <w:rPr>
          <w:rFonts w:cstheme="minorHAnsi"/>
          <w:szCs w:val="20"/>
        </w:rPr>
        <w:t>and young people.</w:t>
      </w:r>
      <w:r w:rsidR="008109FC">
        <w:rPr>
          <w:rFonts w:cstheme="minorHAnsi"/>
          <w:szCs w:val="20"/>
        </w:rPr>
        <w:t xml:space="preserve"> </w:t>
      </w:r>
    </w:p>
    <w:p w14:paraId="2EFF7276" w14:textId="77777777" w:rsidR="005D100F" w:rsidRDefault="005D100F" w:rsidP="005D100F">
      <w:pPr>
        <w:spacing w:after="240" w:line="300" w:lineRule="auto"/>
        <w:jc w:val="both"/>
        <w:rPr>
          <w:rFonts w:cstheme="minorHAnsi"/>
          <w:szCs w:val="20"/>
        </w:rPr>
      </w:pPr>
      <w:r w:rsidRPr="001F3B6D">
        <w:rPr>
          <w:rFonts w:cstheme="minorHAnsi"/>
          <w:szCs w:val="20"/>
        </w:rPr>
        <w:t xml:space="preserve">A report on the achievements (including evidence) related to the </w:t>
      </w:r>
      <w:r w:rsidR="008109FC">
        <w:rPr>
          <w:rFonts w:cstheme="minorHAnsi"/>
          <w:szCs w:val="20"/>
        </w:rPr>
        <w:t>P</w:t>
      </w:r>
      <w:r w:rsidRPr="001F3B6D">
        <w:rPr>
          <w:rFonts w:cstheme="minorHAnsi"/>
          <w:szCs w:val="20"/>
        </w:rPr>
        <w:t>lan activities will need to be</w:t>
      </w:r>
      <w:r w:rsidRPr="003F4294">
        <w:rPr>
          <w:rFonts w:cstheme="minorHAnsi"/>
          <w:szCs w:val="20"/>
        </w:rPr>
        <w:t xml:space="preserve"> submitted as part of the regular meetings with YJNSW staff. Examples of evidence may include:</w:t>
      </w:r>
    </w:p>
    <w:tbl>
      <w:tblPr>
        <w:tblStyle w:val="TableGrid"/>
        <w:tblW w:w="0" w:type="auto"/>
        <w:tblLook w:val="04A0" w:firstRow="1" w:lastRow="0" w:firstColumn="1" w:lastColumn="0" w:noHBand="0" w:noVBand="1"/>
      </w:tblPr>
      <w:tblGrid>
        <w:gridCol w:w="9016"/>
      </w:tblGrid>
      <w:tr w:rsidR="005D100F" w:rsidRPr="009505A1" w14:paraId="0583A576" w14:textId="77777777" w:rsidTr="009F1156">
        <w:trPr>
          <w:trHeight w:val="397"/>
        </w:trPr>
        <w:tc>
          <w:tcPr>
            <w:tcW w:w="9016" w:type="dxa"/>
            <w:shd w:val="clear" w:color="auto" w:fill="C6D9F1" w:themeFill="text2" w:themeFillTint="33"/>
            <w:vAlign w:val="center"/>
          </w:tcPr>
          <w:p w14:paraId="18D6DA5B" w14:textId="77777777" w:rsidR="005D100F" w:rsidRPr="00297466" w:rsidRDefault="005D100F" w:rsidP="009F1156">
            <w:pPr>
              <w:tabs>
                <w:tab w:val="left" w:pos="540"/>
              </w:tabs>
              <w:spacing w:line="300" w:lineRule="auto"/>
              <w:jc w:val="center"/>
              <w:rPr>
                <w:b/>
                <w:color w:val="000000"/>
                <w:sz w:val="20"/>
                <w:szCs w:val="22"/>
              </w:rPr>
            </w:pPr>
            <w:r w:rsidRPr="00297466">
              <w:rPr>
                <w:b/>
                <w:color w:val="000000"/>
                <w:sz w:val="20"/>
                <w:szCs w:val="22"/>
              </w:rPr>
              <w:t>Examples of Evidence of Aboriginal Cultural Responsivity</w:t>
            </w:r>
          </w:p>
        </w:tc>
      </w:tr>
      <w:tr w:rsidR="005D100F" w:rsidRPr="00040244" w14:paraId="174A8F3D" w14:textId="77777777" w:rsidTr="009F1156">
        <w:trPr>
          <w:trHeight w:val="454"/>
        </w:trPr>
        <w:tc>
          <w:tcPr>
            <w:tcW w:w="9016" w:type="dxa"/>
            <w:vAlign w:val="center"/>
          </w:tcPr>
          <w:p w14:paraId="266F4F86" w14:textId="77777777" w:rsidR="005D100F" w:rsidRPr="00297466" w:rsidRDefault="008109FC" w:rsidP="009F1156">
            <w:pPr>
              <w:pStyle w:val="ListParagraph"/>
              <w:numPr>
                <w:ilvl w:val="0"/>
                <w:numId w:val="5"/>
              </w:numPr>
              <w:tabs>
                <w:tab w:val="left" w:pos="540"/>
              </w:tabs>
              <w:spacing w:line="300" w:lineRule="auto"/>
              <w:ind w:left="360"/>
              <w:rPr>
                <w:iCs/>
                <w:sz w:val="20"/>
              </w:rPr>
            </w:pPr>
            <w:r>
              <w:rPr>
                <w:iCs/>
                <w:sz w:val="20"/>
              </w:rPr>
              <w:t>Program</w:t>
            </w:r>
            <w:r w:rsidR="005D100F" w:rsidRPr="00297466">
              <w:rPr>
                <w:iCs/>
                <w:sz w:val="20"/>
              </w:rPr>
              <w:t xml:space="preserve"> staff participate</w:t>
            </w:r>
            <w:r w:rsidR="005D100F" w:rsidRPr="00297466">
              <w:rPr>
                <w:iCs/>
                <w:sz w:val="20"/>
                <w:szCs w:val="22"/>
              </w:rPr>
              <w:t xml:space="preserve"> in local Aboriginal cultural events of significance </w:t>
            </w:r>
          </w:p>
        </w:tc>
      </w:tr>
      <w:tr w:rsidR="005D100F" w:rsidRPr="00040244" w14:paraId="38CAA1FB" w14:textId="77777777" w:rsidTr="009F1156">
        <w:trPr>
          <w:trHeight w:val="624"/>
        </w:trPr>
        <w:tc>
          <w:tcPr>
            <w:tcW w:w="9016" w:type="dxa"/>
            <w:vAlign w:val="center"/>
          </w:tcPr>
          <w:p w14:paraId="2265DC8C" w14:textId="77777777" w:rsidR="005D100F" w:rsidRPr="00297466" w:rsidRDefault="005D100F" w:rsidP="009F1156">
            <w:pPr>
              <w:pStyle w:val="ListParagraph"/>
              <w:numPr>
                <w:ilvl w:val="0"/>
                <w:numId w:val="5"/>
              </w:numPr>
              <w:tabs>
                <w:tab w:val="left" w:pos="540"/>
              </w:tabs>
              <w:spacing w:line="300" w:lineRule="auto"/>
              <w:ind w:left="360"/>
              <w:rPr>
                <w:iCs/>
                <w:sz w:val="20"/>
                <w:szCs w:val="22"/>
              </w:rPr>
            </w:pPr>
            <w:r>
              <w:rPr>
                <w:iCs/>
                <w:sz w:val="20"/>
                <w:szCs w:val="22"/>
              </w:rPr>
              <w:t>YJNSW y</w:t>
            </w:r>
            <w:r w:rsidRPr="00297466">
              <w:rPr>
                <w:iCs/>
                <w:sz w:val="20"/>
                <w:szCs w:val="22"/>
              </w:rPr>
              <w:t>oung people participate in cultural programs and activities with local Aboriginal organisations or community members</w:t>
            </w:r>
            <w:r>
              <w:rPr>
                <w:iCs/>
                <w:sz w:val="20"/>
                <w:szCs w:val="22"/>
              </w:rPr>
              <w:t xml:space="preserve"> </w:t>
            </w:r>
          </w:p>
        </w:tc>
      </w:tr>
      <w:tr w:rsidR="005D100F" w:rsidRPr="00040244" w14:paraId="4511693F" w14:textId="77777777" w:rsidTr="009F1156">
        <w:trPr>
          <w:trHeight w:val="624"/>
        </w:trPr>
        <w:tc>
          <w:tcPr>
            <w:tcW w:w="9016" w:type="dxa"/>
            <w:vAlign w:val="center"/>
          </w:tcPr>
          <w:p w14:paraId="50B4D9B9" w14:textId="77777777" w:rsidR="005D100F" w:rsidRPr="00297466" w:rsidRDefault="008109FC" w:rsidP="009F1156">
            <w:pPr>
              <w:pStyle w:val="ListParagraph"/>
              <w:numPr>
                <w:ilvl w:val="0"/>
                <w:numId w:val="5"/>
              </w:numPr>
              <w:tabs>
                <w:tab w:val="left" w:pos="540"/>
              </w:tabs>
              <w:spacing w:line="300" w:lineRule="auto"/>
              <w:ind w:left="360"/>
              <w:rPr>
                <w:color w:val="000000"/>
                <w:sz w:val="20"/>
                <w:szCs w:val="22"/>
              </w:rPr>
            </w:pPr>
            <w:r>
              <w:rPr>
                <w:iCs/>
                <w:sz w:val="20"/>
                <w:szCs w:val="22"/>
              </w:rPr>
              <w:t>Program</w:t>
            </w:r>
            <w:r w:rsidR="005D100F" w:rsidRPr="00297466">
              <w:rPr>
                <w:iCs/>
                <w:sz w:val="20"/>
                <w:szCs w:val="22"/>
              </w:rPr>
              <w:t xml:space="preserve"> staff </w:t>
            </w:r>
            <w:r w:rsidR="005D100F">
              <w:rPr>
                <w:iCs/>
                <w:sz w:val="20"/>
                <w:szCs w:val="22"/>
              </w:rPr>
              <w:t xml:space="preserve">network and </w:t>
            </w:r>
            <w:r w:rsidR="005D100F" w:rsidRPr="00297466">
              <w:rPr>
                <w:iCs/>
                <w:sz w:val="20"/>
                <w:szCs w:val="22"/>
              </w:rPr>
              <w:t>collaborate with Aboriginal organisations and community members to</w:t>
            </w:r>
            <w:r w:rsidR="005D100F">
              <w:rPr>
                <w:iCs/>
                <w:sz w:val="20"/>
                <w:szCs w:val="22"/>
              </w:rPr>
              <w:t xml:space="preserve"> develop </w:t>
            </w:r>
            <w:r w:rsidR="005D100F" w:rsidRPr="00297466">
              <w:rPr>
                <w:iCs/>
                <w:sz w:val="20"/>
                <w:szCs w:val="22"/>
              </w:rPr>
              <w:t>local culture</w:t>
            </w:r>
            <w:r w:rsidR="005D100F">
              <w:rPr>
                <w:iCs/>
                <w:sz w:val="20"/>
                <w:szCs w:val="22"/>
              </w:rPr>
              <w:t xml:space="preserve"> knowledge </w:t>
            </w:r>
            <w:r w:rsidR="005D100F" w:rsidRPr="00297466">
              <w:rPr>
                <w:iCs/>
                <w:sz w:val="20"/>
                <w:szCs w:val="22"/>
              </w:rPr>
              <w:t>and ensure culturally appropriate service delivery</w:t>
            </w:r>
          </w:p>
        </w:tc>
      </w:tr>
      <w:tr w:rsidR="005D100F" w:rsidRPr="00040244" w14:paraId="2BAAB88C" w14:textId="77777777" w:rsidTr="009F1156">
        <w:trPr>
          <w:trHeight w:val="624"/>
        </w:trPr>
        <w:tc>
          <w:tcPr>
            <w:tcW w:w="9016" w:type="dxa"/>
            <w:vAlign w:val="center"/>
          </w:tcPr>
          <w:p w14:paraId="47FF63F6" w14:textId="77777777" w:rsidR="005D100F" w:rsidRPr="00297466" w:rsidRDefault="005D100F" w:rsidP="009F1156">
            <w:pPr>
              <w:pStyle w:val="ListParagraph"/>
              <w:numPr>
                <w:ilvl w:val="0"/>
                <w:numId w:val="5"/>
              </w:numPr>
              <w:tabs>
                <w:tab w:val="left" w:pos="540"/>
              </w:tabs>
              <w:spacing w:line="300" w:lineRule="auto"/>
              <w:ind w:left="360"/>
              <w:rPr>
                <w:color w:val="000000"/>
                <w:sz w:val="20"/>
                <w:szCs w:val="22"/>
              </w:rPr>
            </w:pPr>
            <w:r w:rsidRPr="00297466">
              <w:rPr>
                <w:color w:val="000000"/>
                <w:sz w:val="20"/>
                <w:szCs w:val="22"/>
              </w:rPr>
              <w:t>There is an Aboriginal Employment Strategy that has increased the number and retention of Aboriginal staff across all levels of the organisation (inc</w:t>
            </w:r>
            <w:r>
              <w:rPr>
                <w:color w:val="000000"/>
                <w:sz w:val="20"/>
                <w:szCs w:val="22"/>
              </w:rPr>
              <w:t>luding</w:t>
            </w:r>
            <w:r w:rsidRPr="00297466">
              <w:rPr>
                <w:color w:val="000000"/>
                <w:sz w:val="20"/>
                <w:szCs w:val="22"/>
              </w:rPr>
              <w:t xml:space="preserve"> Board of M</w:t>
            </w:r>
            <w:r>
              <w:rPr>
                <w:color w:val="000000"/>
                <w:sz w:val="20"/>
                <w:szCs w:val="22"/>
              </w:rPr>
              <w:t>anagement)</w:t>
            </w:r>
          </w:p>
        </w:tc>
      </w:tr>
      <w:tr w:rsidR="005D100F" w:rsidRPr="00040244" w14:paraId="15F48A67" w14:textId="77777777" w:rsidTr="009F1156">
        <w:trPr>
          <w:trHeight w:val="119"/>
        </w:trPr>
        <w:tc>
          <w:tcPr>
            <w:tcW w:w="9016" w:type="dxa"/>
            <w:vAlign w:val="center"/>
          </w:tcPr>
          <w:p w14:paraId="4F76A714" w14:textId="77777777" w:rsidR="005D100F" w:rsidRPr="001F3B6D" w:rsidRDefault="005D100F" w:rsidP="009F1156">
            <w:pPr>
              <w:pStyle w:val="ListParagraph"/>
              <w:numPr>
                <w:ilvl w:val="0"/>
                <w:numId w:val="5"/>
              </w:numPr>
              <w:tabs>
                <w:tab w:val="left" w:pos="540"/>
              </w:tabs>
              <w:spacing w:line="300" w:lineRule="auto"/>
              <w:ind w:left="360"/>
              <w:rPr>
                <w:iCs/>
                <w:sz w:val="20"/>
                <w:szCs w:val="22"/>
              </w:rPr>
            </w:pPr>
            <w:r w:rsidRPr="001F3B6D">
              <w:rPr>
                <w:iCs/>
                <w:sz w:val="20"/>
                <w:szCs w:val="22"/>
              </w:rPr>
              <w:t>Involvement in interagency meetings, Youth Justice Aboriginal Community Consultative Committees (if applicable), or other consultations with Aboriginal community organisations</w:t>
            </w:r>
          </w:p>
        </w:tc>
      </w:tr>
      <w:tr w:rsidR="005D100F" w:rsidRPr="00040244" w14:paraId="5E97F3E3" w14:textId="77777777" w:rsidTr="009F1156">
        <w:trPr>
          <w:trHeight w:val="624"/>
        </w:trPr>
        <w:tc>
          <w:tcPr>
            <w:tcW w:w="9016" w:type="dxa"/>
            <w:vAlign w:val="center"/>
          </w:tcPr>
          <w:p w14:paraId="616E469E" w14:textId="77777777" w:rsidR="005D100F" w:rsidRPr="001F3B6D" w:rsidRDefault="005D100F" w:rsidP="009F1156">
            <w:pPr>
              <w:pStyle w:val="ListParagraph"/>
              <w:numPr>
                <w:ilvl w:val="0"/>
                <w:numId w:val="5"/>
              </w:numPr>
              <w:tabs>
                <w:tab w:val="left" w:pos="540"/>
              </w:tabs>
              <w:spacing w:line="300" w:lineRule="auto"/>
              <w:ind w:left="360"/>
              <w:rPr>
                <w:iCs/>
                <w:sz w:val="20"/>
                <w:szCs w:val="22"/>
              </w:rPr>
            </w:pPr>
            <w:r w:rsidRPr="001F3B6D">
              <w:rPr>
                <w:iCs/>
                <w:sz w:val="20"/>
                <w:szCs w:val="22"/>
              </w:rPr>
              <w:t>There are organisational policies, strategies and ongoing learning and development initiatives regarding cultural respect, cultural safety and cultural competency</w:t>
            </w:r>
          </w:p>
        </w:tc>
      </w:tr>
    </w:tbl>
    <w:p w14:paraId="0674392A" w14:textId="77777777" w:rsidR="008C10A8" w:rsidRDefault="008C10A8" w:rsidP="00297466">
      <w:pPr>
        <w:tabs>
          <w:tab w:val="left" w:pos="540"/>
        </w:tabs>
        <w:spacing w:line="300" w:lineRule="auto"/>
        <w:jc w:val="both"/>
        <w:rPr>
          <w:color w:val="000000"/>
          <w:szCs w:val="22"/>
        </w:rPr>
      </w:pPr>
    </w:p>
    <w:p w14:paraId="33C1B0BD" w14:textId="77777777" w:rsidR="00045CA4" w:rsidRPr="00282B85" w:rsidRDefault="00045CA4" w:rsidP="00297466">
      <w:pPr>
        <w:tabs>
          <w:tab w:val="left" w:pos="540"/>
        </w:tabs>
        <w:spacing w:line="300" w:lineRule="auto"/>
        <w:jc w:val="both"/>
        <w:rPr>
          <w:color w:val="000000"/>
          <w:szCs w:val="22"/>
        </w:rPr>
      </w:pPr>
    </w:p>
    <w:p w14:paraId="28A60A25" w14:textId="77777777" w:rsidR="007D599E" w:rsidRPr="00877528" w:rsidRDefault="00045CA4" w:rsidP="00B15306">
      <w:pPr>
        <w:pStyle w:val="ListParagraph"/>
        <w:numPr>
          <w:ilvl w:val="0"/>
          <w:numId w:val="7"/>
        </w:numPr>
        <w:spacing w:line="300" w:lineRule="auto"/>
        <w:jc w:val="both"/>
        <w:rPr>
          <w:b/>
          <w:sz w:val="24"/>
          <w:lang w:eastAsia="en-AU"/>
        </w:rPr>
      </w:pPr>
      <w:r>
        <w:rPr>
          <w:b/>
          <w:sz w:val="24"/>
          <w:lang w:eastAsia="en-AU"/>
        </w:rPr>
        <w:t>R</w:t>
      </w:r>
      <w:r w:rsidR="00BD63F5" w:rsidRPr="00877528">
        <w:rPr>
          <w:b/>
          <w:sz w:val="24"/>
          <w:lang w:eastAsia="en-AU"/>
        </w:rPr>
        <w:t>es</w:t>
      </w:r>
      <w:r w:rsidR="00DE539C" w:rsidRPr="00877528">
        <w:rPr>
          <w:b/>
          <w:sz w:val="24"/>
          <w:lang w:eastAsia="en-AU"/>
        </w:rPr>
        <w:t>p</w:t>
      </w:r>
      <w:r w:rsidR="00BD63F5" w:rsidRPr="00877528">
        <w:rPr>
          <w:b/>
          <w:sz w:val="24"/>
          <w:lang w:eastAsia="en-AU"/>
        </w:rPr>
        <w:t>onsivity</w:t>
      </w:r>
      <w:r w:rsidR="00DE539C" w:rsidRPr="00877528">
        <w:rPr>
          <w:b/>
          <w:sz w:val="24"/>
          <w:lang w:eastAsia="en-AU"/>
        </w:rPr>
        <w:t xml:space="preserve"> to the </w:t>
      </w:r>
      <w:r w:rsidR="007D599E" w:rsidRPr="00877528">
        <w:rPr>
          <w:b/>
          <w:sz w:val="24"/>
          <w:lang w:eastAsia="en-AU"/>
        </w:rPr>
        <w:t>D</w:t>
      </w:r>
      <w:r w:rsidR="00891D20" w:rsidRPr="00877528">
        <w:rPr>
          <w:b/>
          <w:sz w:val="24"/>
          <w:lang w:eastAsia="en-AU"/>
        </w:rPr>
        <w:t xml:space="preserve">iverse </w:t>
      </w:r>
      <w:r w:rsidR="007D599E" w:rsidRPr="00877528">
        <w:rPr>
          <w:b/>
          <w:sz w:val="24"/>
          <w:lang w:eastAsia="en-AU"/>
        </w:rPr>
        <w:t>N</w:t>
      </w:r>
      <w:r w:rsidR="00DE539C" w:rsidRPr="00877528">
        <w:rPr>
          <w:b/>
          <w:sz w:val="24"/>
          <w:lang w:eastAsia="en-AU"/>
        </w:rPr>
        <w:t>eeds of</w:t>
      </w:r>
      <w:r w:rsidR="00270A38" w:rsidRPr="00877528">
        <w:rPr>
          <w:b/>
          <w:sz w:val="24"/>
          <w:lang w:eastAsia="en-AU"/>
        </w:rPr>
        <w:t xml:space="preserve"> </w:t>
      </w:r>
      <w:r w:rsidR="00462E7A" w:rsidRPr="00877528">
        <w:rPr>
          <w:b/>
          <w:sz w:val="24"/>
        </w:rPr>
        <w:t>Young People</w:t>
      </w:r>
      <w:r w:rsidR="00F067BE" w:rsidRPr="00877528">
        <w:rPr>
          <w:b/>
          <w:sz w:val="24"/>
        </w:rPr>
        <w:t xml:space="preserve"> </w:t>
      </w:r>
    </w:p>
    <w:p w14:paraId="04DFEBDC" w14:textId="77777777" w:rsidR="00986241" w:rsidRDefault="007D599E" w:rsidP="00877528">
      <w:pPr>
        <w:spacing w:after="240" w:line="300" w:lineRule="auto"/>
        <w:jc w:val="both"/>
      </w:pPr>
      <w:r>
        <w:t>Providers are to be outcomes-focused in meeting the needs of young people</w:t>
      </w:r>
      <w:r w:rsidR="00986241">
        <w:t xml:space="preserve"> and be responsive to their </w:t>
      </w:r>
      <w:r w:rsidR="0049319A">
        <w:t>individual circumstances</w:t>
      </w:r>
      <w:r w:rsidR="00625C94">
        <w:t>.</w:t>
      </w:r>
      <w:r w:rsidR="00986241">
        <w:t xml:space="preserve"> </w:t>
      </w:r>
      <w:r w:rsidR="009E429D">
        <w:t xml:space="preserve">As an integral part of core service delivery, strategies </w:t>
      </w:r>
      <w:r>
        <w:t xml:space="preserve">are </w:t>
      </w:r>
      <w:r w:rsidR="009E429D">
        <w:t xml:space="preserve">to be </w:t>
      </w:r>
      <w:r>
        <w:t xml:space="preserve">in place to ensure the needs of young people </w:t>
      </w:r>
      <w:r w:rsidR="0049319A">
        <w:t>are</w:t>
      </w:r>
      <w:r>
        <w:t xml:space="preserve"> met, regardless of background, gender, disability and sexual preference. </w:t>
      </w:r>
    </w:p>
    <w:p w14:paraId="1D68162A" w14:textId="77777777" w:rsidR="004760A0" w:rsidRDefault="00187773" w:rsidP="00877528">
      <w:pPr>
        <w:spacing w:after="240" w:line="300" w:lineRule="auto"/>
        <w:jc w:val="both"/>
      </w:pPr>
      <w:r>
        <w:rPr>
          <w:szCs w:val="22"/>
        </w:rPr>
        <w:t xml:space="preserve">An annual </w:t>
      </w:r>
      <w:r w:rsidR="00891D20" w:rsidRPr="0022075E">
        <w:rPr>
          <w:b/>
        </w:rPr>
        <w:t>Equity Plan</w:t>
      </w:r>
      <w:r w:rsidR="00891D20">
        <w:t xml:space="preserve"> </w:t>
      </w:r>
      <w:r>
        <w:t xml:space="preserve">is to be developed </w:t>
      </w:r>
      <w:r w:rsidR="00891D20" w:rsidRPr="00684198">
        <w:t>in collaboration with local YJNSW staff</w:t>
      </w:r>
      <w:r w:rsidR="004760A0">
        <w:t>.</w:t>
      </w:r>
      <w:r w:rsidR="000E22F9">
        <w:t xml:space="preserve"> A report on the achievements of the</w:t>
      </w:r>
      <w:r w:rsidR="00891D20">
        <w:t xml:space="preserve"> </w:t>
      </w:r>
      <w:r w:rsidR="00891D20" w:rsidRPr="0022075E">
        <w:t>Equity Plan</w:t>
      </w:r>
      <w:r w:rsidR="00891D20">
        <w:t xml:space="preserve"> </w:t>
      </w:r>
      <w:r w:rsidR="004760A0">
        <w:t>is required every six months as part of the regular meetings with YJNSW staff.</w:t>
      </w:r>
    </w:p>
    <w:p w14:paraId="3D27086C" w14:textId="77777777" w:rsidR="004438BC" w:rsidRPr="00F728CB" w:rsidRDefault="004760A0" w:rsidP="00877528">
      <w:pPr>
        <w:spacing w:after="240" w:line="300" w:lineRule="auto"/>
        <w:jc w:val="both"/>
        <w:rPr>
          <w:color w:val="000000"/>
          <w:szCs w:val="22"/>
        </w:rPr>
      </w:pPr>
      <w:r>
        <w:t>The purpose of the Equity Plan is</w:t>
      </w:r>
      <w:r w:rsidR="00891D20">
        <w:t xml:space="preserve"> to</w:t>
      </w:r>
      <w:r w:rsidR="00891D20" w:rsidRPr="0074594D">
        <w:rPr>
          <w:szCs w:val="22"/>
        </w:rPr>
        <w:t xml:space="preserve"> outline </w:t>
      </w:r>
      <w:r w:rsidR="00891D20">
        <w:rPr>
          <w:szCs w:val="22"/>
        </w:rPr>
        <w:t xml:space="preserve">how </w:t>
      </w:r>
      <w:r w:rsidR="009E429D">
        <w:rPr>
          <w:szCs w:val="22"/>
        </w:rPr>
        <w:t xml:space="preserve">the service will meet </w:t>
      </w:r>
      <w:r w:rsidR="00D40A5A">
        <w:rPr>
          <w:szCs w:val="22"/>
        </w:rPr>
        <w:t xml:space="preserve">individual </w:t>
      </w:r>
      <w:r w:rsidR="009E429D">
        <w:rPr>
          <w:szCs w:val="22"/>
        </w:rPr>
        <w:t xml:space="preserve">needs </w:t>
      </w:r>
      <w:r w:rsidR="00D40A5A">
        <w:rPr>
          <w:szCs w:val="22"/>
        </w:rPr>
        <w:t>of young people</w:t>
      </w:r>
      <w:r>
        <w:t xml:space="preserve">, </w:t>
      </w:r>
      <w:r w:rsidR="00D40A5A">
        <w:t xml:space="preserve">including: </w:t>
      </w:r>
    </w:p>
    <w:p w14:paraId="1D7AF5CC" w14:textId="77777777" w:rsidR="004438BC" w:rsidRDefault="004438BC" w:rsidP="00B15306">
      <w:pPr>
        <w:numPr>
          <w:ilvl w:val="0"/>
          <w:numId w:val="2"/>
        </w:numPr>
        <w:spacing w:line="300" w:lineRule="auto"/>
        <w:jc w:val="both"/>
        <w:rPr>
          <w:b/>
          <w:color w:val="000000"/>
          <w:szCs w:val="22"/>
        </w:rPr>
      </w:pPr>
      <w:r w:rsidRPr="00986241">
        <w:rPr>
          <w:b/>
          <w:color w:val="000000"/>
          <w:szCs w:val="22"/>
        </w:rPr>
        <w:t>Young people with disabilities</w:t>
      </w:r>
      <w:r>
        <w:rPr>
          <w:b/>
          <w:color w:val="000000"/>
          <w:szCs w:val="22"/>
        </w:rPr>
        <w:t xml:space="preserve"> </w:t>
      </w:r>
      <w:r w:rsidR="001E46CC">
        <w:rPr>
          <w:b/>
          <w:color w:val="000000"/>
          <w:szCs w:val="22"/>
        </w:rPr>
        <w:t>–</w:t>
      </w:r>
      <w:r>
        <w:rPr>
          <w:color w:val="000000"/>
          <w:szCs w:val="22"/>
        </w:rPr>
        <w:t xml:space="preserve"> </w:t>
      </w:r>
      <w:r w:rsidR="0095728D">
        <w:rPr>
          <w:color w:val="000000"/>
          <w:szCs w:val="22"/>
        </w:rPr>
        <w:t>P</w:t>
      </w:r>
      <w:r w:rsidR="001E46CC">
        <w:rPr>
          <w:color w:val="000000"/>
          <w:szCs w:val="22"/>
        </w:rPr>
        <w:t>roviders</w:t>
      </w:r>
      <w:r w:rsidR="004760A0">
        <w:rPr>
          <w:color w:val="000000"/>
          <w:szCs w:val="22"/>
        </w:rPr>
        <w:t xml:space="preserve"> must</w:t>
      </w:r>
      <w:r w:rsidR="001E46CC">
        <w:rPr>
          <w:color w:val="000000"/>
          <w:szCs w:val="22"/>
        </w:rPr>
        <w:t xml:space="preserve"> </w:t>
      </w:r>
      <w:r w:rsidR="001E46CC">
        <w:t>identify young people with a disability and provide appropriate supports and services</w:t>
      </w:r>
      <w:r w:rsidR="004760A0">
        <w:t>,</w:t>
      </w:r>
      <w:r w:rsidR="001E46CC">
        <w:rPr>
          <w:color w:val="000000"/>
          <w:szCs w:val="22"/>
        </w:rPr>
        <w:t xml:space="preserve"> </w:t>
      </w:r>
      <w:r>
        <w:rPr>
          <w:color w:val="000000"/>
          <w:szCs w:val="22"/>
        </w:rPr>
        <w:t xml:space="preserve">including </w:t>
      </w:r>
      <w:r w:rsidR="004760A0">
        <w:rPr>
          <w:color w:val="000000"/>
          <w:szCs w:val="22"/>
        </w:rPr>
        <w:t xml:space="preserve">young person’s </w:t>
      </w:r>
      <w:r>
        <w:rPr>
          <w:color w:val="000000"/>
          <w:szCs w:val="22"/>
        </w:rPr>
        <w:t xml:space="preserve">engagement </w:t>
      </w:r>
      <w:r w:rsidR="004760A0">
        <w:rPr>
          <w:color w:val="000000"/>
          <w:szCs w:val="22"/>
        </w:rPr>
        <w:t>and</w:t>
      </w:r>
      <w:r w:rsidRPr="00F728CB">
        <w:rPr>
          <w:color w:val="000000"/>
          <w:szCs w:val="22"/>
        </w:rPr>
        <w:t xml:space="preserve"> participation in the NDIS</w:t>
      </w:r>
      <w:r w:rsidR="004760A0">
        <w:rPr>
          <w:color w:val="000000"/>
          <w:szCs w:val="22"/>
        </w:rPr>
        <w:t>. Further,</w:t>
      </w:r>
      <w:r w:rsidR="001E46CC">
        <w:t xml:space="preserve"> programs, activities and interventions are inclusive of young people with disabilities to participate.</w:t>
      </w:r>
    </w:p>
    <w:p w14:paraId="11344F6E" w14:textId="77777777" w:rsidR="0049319A" w:rsidRPr="00FA4E89" w:rsidRDefault="00986241" w:rsidP="00B15306">
      <w:pPr>
        <w:numPr>
          <w:ilvl w:val="0"/>
          <w:numId w:val="2"/>
        </w:numPr>
        <w:spacing w:line="300" w:lineRule="auto"/>
        <w:jc w:val="both"/>
        <w:rPr>
          <w:b/>
          <w:color w:val="000000"/>
          <w:szCs w:val="22"/>
        </w:rPr>
      </w:pPr>
      <w:r w:rsidRPr="00FA4E89">
        <w:rPr>
          <w:b/>
          <w:color w:val="000000"/>
          <w:szCs w:val="22"/>
        </w:rPr>
        <w:t>G</w:t>
      </w:r>
      <w:r w:rsidR="00891D20" w:rsidRPr="00FA4E89">
        <w:rPr>
          <w:b/>
          <w:color w:val="000000"/>
          <w:szCs w:val="22"/>
        </w:rPr>
        <w:t>irls and young women</w:t>
      </w:r>
      <w:r w:rsidR="001E46CC" w:rsidRPr="00FA4E89">
        <w:rPr>
          <w:b/>
          <w:color w:val="000000"/>
          <w:szCs w:val="22"/>
        </w:rPr>
        <w:t xml:space="preserve"> –</w:t>
      </w:r>
      <w:r w:rsidR="001E46CC" w:rsidRPr="00FA4E89">
        <w:rPr>
          <w:color w:val="000000"/>
          <w:szCs w:val="22"/>
        </w:rPr>
        <w:t xml:space="preserve"> have equitable access to a full range of services</w:t>
      </w:r>
      <w:r w:rsidR="00A81637">
        <w:rPr>
          <w:color w:val="000000"/>
          <w:szCs w:val="22"/>
        </w:rPr>
        <w:t xml:space="preserve">, </w:t>
      </w:r>
      <w:r w:rsidR="001E46CC">
        <w:t xml:space="preserve">programs, activities and interventions </w:t>
      </w:r>
      <w:r w:rsidR="00470474" w:rsidRPr="00FA4E89">
        <w:rPr>
          <w:color w:val="000000"/>
          <w:szCs w:val="22"/>
        </w:rPr>
        <w:t>appropriate to their need</w:t>
      </w:r>
      <w:r w:rsidR="00470474">
        <w:rPr>
          <w:color w:val="000000"/>
          <w:szCs w:val="22"/>
        </w:rPr>
        <w:t xml:space="preserve">s, and </w:t>
      </w:r>
      <w:r w:rsidR="0095728D">
        <w:rPr>
          <w:color w:val="000000"/>
          <w:szCs w:val="22"/>
        </w:rPr>
        <w:t>P</w:t>
      </w:r>
      <w:r w:rsidR="00470474">
        <w:rPr>
          <w:color w:val="000000"/>
          <w:szCs w:val="22"/>
        </w:rPr>
        <w:t xml:space="preserve">roviders </w:t>
      </w:r>
      <w:r w:rsidR="001E46CC">
        <w:t>are inclusive and enable their participation.</w:t>
      </w:r>
      <w:r w:rsidR="00470474">
        <w:t xml:space="preserve"> Providers are to work with specialist services, such as mental health, trauma counselling, domestic and family services, specialist homelessness, and drug and alcohol services. </w:t>
      </w:r>
    </w:p>
    <w:p w14:paraId="1ED7EAE8" w14:textId="77777777" w:rsidR="000A0270" w:rsidRPr="0049319A" w:rsidRDefault="007D599E" w:rsidP="00B15306">
      <w:pPr>
        <w:numPr>
          <w:ilvl w:val="0"/>
          <w:numId w:val="2"/>
        </w:numPr>
        <w:spacing w:line="300" w:lineRule="auto"/>
        <w:jc w:val="both"/>
        <w:rPr>
          <w:szCs w:val="22"/>
        </w:rPr>
      </w:pPr>
      <w:r w:rsidRPr="0049319A">
        <w:rPr>
          <w:b/>
          <w:lang w:eastAsia="en-AU"/>
        </w:rPr>
        <w:t>LGBTQI</w:t>
      </w:r>
      <w:r w:rsidR="0049319A" w:rsidRPr="0049319A">
        <w:rPr>
          <w:b/>
          <w:lang w:eastAsia="en-AU"/>
        </w:rPr>
        <w:t>+</w:t>
      </w:r>
      <w:r w:rsidR="004438BC" w:rsidRPr="0049319A">
        <w:rPr>
          <w:b/>
          <w:lang w:eastAsia="en-AU"/>
        </w:rPr>
        <w:t xml:space="preserve"> </w:t>
      </w:r>
      <w:r w:rsidR="00D40A5A" w:rsidRPr="008516F2">
        <w:rPr>
          <w:lang w:eastAsia="en-AU"/>
        </w:rPr>
        <w:t>–</w:t>
      </w:r>
      <w:r w:rsidR="00255843" w:rsidRPr="008516F2">
        <w:rPr>
          <w:lang w:eastAsia="en-AU"/>
        </w:rPr>
        <w:t xml:space="preserve"> </w:t>
      </w:r>
      <w:r w:rsidR="00470474" w:rsidRPr="00470474">
        <w:rPr>
          <w:lang w:eastAsia="en-AU"/>
        </w:rPr>
        <w:t xml:space="preserve">inclusive policies are to be in place for working with gay, </w:t>
      </w:r>
      <w:r w:rsidR="00470474">
        <w:rPr>
          <w:lang w:eastAsia="en-AU"/>
        </w:rPr>
        <w:t xml:space="preserve">lesbian, </w:t>
      </w:r>
      <w:r w:rsidR="00470474" w:rsidRPr="00470474">
        <w:rPr>
          <w:lang w:eastAsia="en-AU"/>
        </w:rPr>
        <w:t>bisexual, transgender, queer, intersex</w:t>
      </w:r>
      <w:r w:rsidR="00470474">
        <w:rPr>
          <w:lang w:eastAsia="en-AU"/>
        </w:rPr>
        <w:t xml:space="preserve"> and asexual</w:t>
      </w:r>
      <w:r w:rsidR="00470474" w:rsidRPr="00470474">
        <w:rPr>
          <w:lang w:eastAsia="en-AU"/>
        </w:rPr>
        <w:t xml:space="preserve"> people. It is important to identify and engage with local LGBTQI</w:t>
      </w:r>
      <w:r w:rsidR="00E8588C">
        <w:rPr>
          <w:lang w:eastAsia="en-AU"/>
        </w:rPr>
        <w:t xml:space="preserve"> </w:t>
      </w:r>
      <w:r w:rsidR="00470474" w:rsidRPr="00470474">
        <w:rPr>
          <w:lang w:eastAsia="en-AU"/>
        </w:rPr>
        <w:t>services and networks to improve LGBTQI identity and belonging for those young people</w:t>
      </w:r>
      <w:r w:rsidR="00C7245C">
        <w:rPr>
          <w:lang w:eastAsia="en-AU"/>
        </w:rPr>
        <w:t>. This can include</w:t>
      </w:r>
      <w:r w:rsidR="00470474" w:rsidRPr="00470474">
        <w:rPr>
          <w:lang w:eastAsia="en-AU"/>
        </w:rPr>
        <w:t xml:space="preserve"> meeting and interacting with other LGBTQI people to develop a sense of community</w:t>
      </w:r>
      <w:r w:rsidR="00C7245C">
        <w:rPr>
          <w:lang w:eastAsia="en-AU"/>
        </w:rPr>
        <w:t>,</w:t>
      </w:r>
      <w:r w:rsidR="00470474" w:rsidRPr="00470474">
        <w:rPr>
          <w:lang w:eastAsia="en-AU"/>
        </w:rPr>
        <w:t xml:space="preserve"> connect</w:t>
      </w:r>
      <w:r w:rsidR="00C7245C">
        <w:rPr>
          <w:lang w:eastAsia="en-AU"/>
        </w:rPr>
        <w:t>ing</w:t>
      </w:r>
      <w:r w:rsidR="00470474" w:rsidRPr="00470474">
        <w:rPr>
          <w:lang w:eastAsia="en-AU"/>
        </w:rPr>
        <w:t xml:space="preserve"> with other LGBTQI people</w:t>
      </w:r>
      <w:r w:rsidR="00C7245C">
        <w:rPr>
          <w:lang w:eastAsia="en-AU"/>
        </w:rPr>
        <w:t>,</w:t>
      </w:r>
      <w:r w:rsidR="00470474" w:rsidRPr="00470474">
        <w:rPr>
          <w:lang w:eastAsia="en-AU"/>
        </w:rPr>
        <w:t xml:space="preserve"> and assist with feelings of isolation and loneliness. This is particularly relevant in rural areas where young people may experience feelings of isolation, lack of social acceptance and lack of visibility. In some cases, young people may need assistance with </w:t>
      </w:r>
      <w:r w:rsidR="0065593B" w:rsidRPr="00470474">
        <w:rPr>
          <w:lang w:eastAsia="en-AU"/>
        </w:rPr>
        <w:t>contacting</w:t>
      </w:r>
      <w:r w:rsidR="00470474" w:rsidRPr="00470474">
        <w:rPr>
          <w:lang w:eastAsia="en-AU"/>
        </w:rPr>
        <w:t xml:space="preserve"> these services. In cases where there may not be a local network, </w:t>
      </w:r>
      <w:r w:rsidR="0095728D">
        <w:rPr>
          <w:lang w:eastAsia="en-AU"/>
        </w:rPr>
        <w:t>P</w:t>
      </w:r>
      <w:r w:rsidR="00470474" w:rsidRPr="00470474">
        <w:rPr>
          <w:lang w:eastAsia="en-AU"/>
        </w:rPr>
        <w:t xml:space="preserve">roviders should provide information about services in metropolitan areas that will provide phone support. </w:t>
      </w:r>
    </w:p>
    <w:p w14:paraId="5C5B85BE" w14:textId="77777777" w:rsidR="00877528" w:rsidRPr="000A0270" w:rsidRDefault="00877528" w:rsidP="0022075E">
      <w:pPr>
        <w:tabs>
          <w:tab w:val="left" w:pos="733"/>
        </w:tabs>
        <w:autoSpaceDE w:val="0"/>
        <w:autoSpaceDN w:val="0"/>
        <w:adjustRightInd w:val="0"/>
        <w:spacing w:line="300" w:lineRule="auto"/>
        <w:jc w:val="both"/>
        <w:rPr>
          <w:b/>
        </w:rPr>
      </w:pPr>
    </w:p>
    <w:p w14:paraId="3E26C475" w14:textId="77777777" w:rsidR="00A012A4" w:rsidRPr="008516F2" w:rsidRDefault="000B6D66" w:rsidP="00B15306">
      <w:pPr>
        <w:pStyle w:val="ListParagraph"/>
        <w:numPr>
          <w:ilvl w:val="0"/>
          <w:numId w:val="7"/>
        </w:numPr>
        <w:spacing w:line="300" w:lineRule="auto"/>
        <w:rPr>
          <w:b/>
        </w:rPr>
      </w:pPr>
      <w:r w:rsidRPr="00877528">
        <w:rPr>
          <w:b/>
          <w:sz w:val="24"/>
        </w:rPr>
        <w:lastRenderedPageBreak/>
        <w:t xml:space="preserve">Listening and </w:t>
      </w:r>
      <w:r w:rsidR="009D762C">
        <w:rPr>
          <w:b/>
          <w:sz w:val="24"/>
        </w:rPr>
        <w:t>responding</w:t>
      </w:r>
      <w:r w:rsidRPr="00877528">
        <w:rPr>
          <w:b/>
          <w:sz w:val="24"/>
        </w:rPr>
        <w:t xml:space="preserve"> to the Voice of Young People</w:t>
      </w:r>
      <w:r w:rsidR="009D762C">
        <w:rPr>
          <w:b/>
          <w:sz w:val="24"/>
        </w:rPr>
        <w:t xml:space="preserve"> participating in </w:t>
      </w:r>
      <w:r w:rsidR="009F1156">
        <w:rPr>
          <w:b/>
          <w:sz w:val="24"/>
        </w:rPr>
        <w:t xml:space="preserve">the </w:t>
      </w:r>
      <w:r w:rsidR="009D762C">
        <w:rPr>
          <w:b/>
          <w:sz w:val="24"/>
        </w:rPr>
        <w:t>P</w:t>
      </w:r>
      <w:r w:rsidR="009F1156">
        <w:rPr>
          <w:b/>
          <w:sz w:val="24"/>
        </w:rPr>
        <w:t>rogram</w:t>
      </w:r>
    </w:p>
    <w:p w14:paraId="704B8EB3" w14:textId="77777777" w:rsidR="009D762C" w:rsidRDefault="000B6D66" w:rsidP="00877528">
      <w:pPr>
        <w:spacing w:after="240" w:line="300" w:lineRule="auto"/>
        <w:jc w:val="both"/>
        <w:rPr>
          <w:rFonts w:eastAsia="Calibri"/>
          <w:szCs w:val="22"/>
          <w:lang w:eastAsia="en-AU"/>
        </w:rPr>
      </w:pPr>
      <w:r>
        <w:rPr>
          <w:rFonts w:eastAsia="Calibri"/>
          <w:szCs w:val="22"/>
          <w:lang w:eastAsia="en-AU"/>
        </w:rPr>
        <w:t>E</w:t>
      </w:r>
      <w:r w:rsidRPr="00EA1F8B">
        <w:rPr>
          <w:rFonts w:eastAsia="Calibri"/>
          <w:szCs w:val="22"/>
          <w:lang w:eastAsia="en-AU"/>
        </w:rPr>
        <w:t xml:space="preserve">ngagement </w:t>
      </w:r>
      <w:r>
        <w:rPr>
          <w:rFonts w:eastAsia="Calibri"/>
          <w:szCs w:val="22"/>
          <w:lang w:eastAsia="en-AU"/>
        </w:rPr>
        <w:t>with young people</w:t>
      </w:r>
      <w:r w:rsidR="00255843">
        <w:rPr>
          <w:rFonts w:eastAsia="Calibri"/>
          <w:szCs w:val="22"/>
          <w:lang w:eastAsia="en-AU"/>
        </w:rPr>
        <w:t xml:space="preserve">, </w:t>
      </w:r>
      <w:r>
        <w:rPr>
          <w:rFonts w:eastAsia="Calibri"/>
          <w:szCs w:val="22"/>
          <w:lang w:eastAsia="en-AU"/>
        </w:rPr>
        <w:t xml:space="preserve">their families and carers </w:t>
      </w:r>
      <w:proofErr w:type="gramStart"/>
      <w:r w:rsidR="006D3D03">
        <w:rPr>
          <w:rFonts w:eastAsia="Calibri"/>
          <w:szCs w:val="22"/>
          <w:lang w:eastAsia="en-AU"/>
        </w:rPr>
        <w:t>is</w:t>
      </w:r>
      <w:proofErr w:type="gramEnd"/>
      <w:r w:rsidR="0049319A">
        <w:rPr>
          <w:rFonts w:eastAsia="Calibri"/>
          <w:szCs w:val="22"/>
          <w:lang w:eastAsia="en-AU"/>
        </w:rPr>
        <w:t xml:space="preserve"> key to</w:t>
      </w:r>
      <w:r w:rsidRPr="00EA1F8B">
        <w:rPr>
          <w:rFonts w:eastAsia="Calibri"/>
          <w:szCs w:val="22"/>
          <w:lang w:eastAsia="en-AU"/>
        </w:rPr>
        <w:t xml:space="preserve"> understand</w:t>
      </w:r>
      <w:r w:rsidR="0049319A">
        <w:rPr>
          <w:rFonts w:eastAsia="Calibri"/>
          <w:szCs w:val="22"/>
          <w:lang w:eastAsia="en-AU"/>
        </w:rPr>
        <w:t>ing</w:t>
      </w:r>
      <w:r w:rsidRPr="00EA1F8B">
        <w:rPr>
          <w:rFonts w:eastAsia="Calibri"/>
          <w:szCs w:val="22"/>
          <w:lang w:eastAsia="en-AU"/>
        </w:rPr>
        <w:t xml:space="preserve"> what is important to </w:t>
      </w:r>
      <w:r>
        <w:rPr>
          <w:rFonts w:eastAsia="Calibri"/>
          <w:szCs w:val="22"/>
          <w:lang w:eastAsia="en-AU"/>
        </w:rPr>
        <w:t>them,</w:t>
      </w:r>
      <w:r w:rsidRPr="00EA1F8B">
        <w:rPr>
          <w:rFonts w:eastAsia="Calibri"/>
          <w:szCs w:val="22"/>
          <w:lang w:eastAsia="en-AU"/>
        </w:rPr>
        <w:t xml:space="preserve"> how </w:t>
      </w:r>
      <w:r>
        <w:rPr>
          <w:rFonts w:eastAsia="Calibri"/>
          <w:szCs w:val="22"/>
          <w:lang w:eastAsia="en-AU"/>
        </w:rPr>
        <w:t>they</w:t>
      </w:r>
      <w:r w:rsidRPr="00EA1F8B">
        <w:rPr>
          <w:rFonts w:eastAsia="Calibri"/>
          <w:szCs w:val="22"/>
          <w:lang w:eastAsia="en-AU"/>
        </w:rPr>
        <w:t xml:space="preserve"> make and act on decisions in everyday life, and what influences those decisions. </w:t>
      </w:r>
    </w:p>
    <w:p w14:paraId="1DAE4CD6" w14:textId="77777777" w:rsidR="00877528" w:rsidRDefault="0049319A" w:rsidP="00877528">
      <w:pPr>
        <w:spacing w:after="240" w:line="300" w:lineRule="auto"/>
        <w:jc w:val="both"/>
        <w:rPr>
          <w:b/>
        </w:rPr>
      </w:pPr>
      <w:r w:rsidRPr="0049319A">
        <w:rPr>
          <w:rFonts w:eastAsia="Calibri"/>
          <w:szCs w:val="22"/>
          <w:lang w:eastAsia="en-AU"/>
        </w:rPr>
        <w:t xml:space="preserve">Listening and </w:t>
      </w:r>
      <w:r w:rsidR="009D762C">
        <w:rPr>
          <w:rFonts w:eastAsia="Calibri"/>
          <w:szCs w:val="22"/>
          <w:lang w:eastAsia="en-AU"/>
        </w:rPr>
        <w:t>responding</w:t>
      </w:r>
      <w:r w:rsidRPr="0049319A">
        <w:rPr>
          <w:rFonts w:eastAsia="Calibri"/>
          <w:szCs w:val="22"/>
          <w:lang w:eastAsia="en-AU"/>
        </w:rPr>
        <w:t xml:space="preserve"> to the </w:t>
      </w:r>
      <w:r>
        <w:rPr>
          <w:rFonts w:eastAsia="Calibri"/>
          <w:szCs w:val="22"/>
          <w:lang w:eastAsia="en-AU"/>
        </w:rPr>
        <w:t>v</w:t>
      </w:r>
      <w:r w:rsidRPr="0049319A">
        <w:rPr>
          <w:rFonts w:eastAsia="Calibri"/>
          <w:szCs w:val="22"/>
          <w:lang w:eastAsia="en-AU"/>
        </w:rPr>
        <w:t xml:space="preserve">oice of </w:t>
      </w:r>
      <w:r>
        <w:rPr>
          <w:rFonts w:eastAsia="Calibri"/>
          <w:szCs w:val="22"/>
          <w:lang w:eastAsia="en-AU"/>
        </w:rPr>
        <w:t>y</w:t>
      </w:r>
      <w:r w:rsidRPr="0049319A">
        <w:rPr>
          <w:rFonts w:eastAsia="Calibri"/>
          <w:szCs w:val="22"/>
          <w:lang w:eastAsia="en-AU"/>
        </w:rPr>
        <w:t xml:space="preserve">oung </w:t>
      </w:r>
      <w:r>
        <w:rPr>
          <w:rFonts w:eastAsia="Calibri"/>
          <w:szCs w:val="22"/>
          <w:lang w:eastAsia="en-AU"/>
        </w:rPr>
        <w:t>p</w:t>
      </w:r>
      <w:r w:rsidRPr="0049319A">
        <w:rPr>
          <w:rFonts w:eastAsia="Calibri"/>
          <w:szCs w:val="22"/>
          <w:lang w:eastAsia="en-AU"/>
        </w:rPr>
        <w:t>eople</w:t>
      </w:r>
      <w:r>
        <w:rPr>
          <w:rFonts w:eastAsia="Calibri"/>
          <w:szCs w:val="22"/>
          <w:lang w:eastAsia="en-AU"/>
        </w:rPr>
        <w:t xml:space="preserve"> is critical for </w:t>
      </w:r>
      <w:r w:rsidR="000B6D66" w:rsidRPr="00EA1F8B">
        <w:rPr>
          <w:rFonts w:eastAsia="Calibri"/>
          <w:szCs w:val="22"/>
          <w:lang w:eastAsia="en-AU"/>
        </w:rPr>
        <w:t>design</w:t>
      </w:r>
      <w:r>
        <w:rPr>
          <w:rFonts w:eastAsia="Calibri"/>
          <w:szCs w:val="22"/>
          <w:lang w:eastAsia="en-AU"/>
        </w:rPr>
        <w:t>ing</w:t>
      </w:r>
      <w:r w:rsidR="000B6D66" w:rsidRPr="00EA1F8B">
        <w:rPr>
          <w:rFonts w:eastAsia="Calibri"/>
          <w:szCs w:val="22"/>
          <w:lang w:eastAsia="en-AU"/>
        </w:rPr>
        <w:t xml:space="preserve"> and implement</w:t>
      </w:r>
      <w:r>
        <w:rPr>
          <w:rFonts w:eastAsia="Calibri"/>
          <w:szCs w:val="22"/>
          <w:lang w:eastAsia="en-AU"/>
        </w:rPr>
        <w:t>ing</w:t>
      </w:r>
      <w:r w:rsidR="000B6D66" w:rsidRPr="00EA1F8B">
        <w:rPr>
          <w:rFonts w:eastAsia="Calibri"/>
          <w:szCs w:val="22"/>
          <w:lang w:eastAsia="en-AU"/>
        </w:rPr>
        <w:t xml:space="preserve"> services that better meet </w:t>
      </w:r>
      <w:r w:rsidR="000B6D66">
        <w:rPr>
          <w:rFonts w:eastAsia="Calibri"/>
          <w:szCs w:val="22"/>
          <w:lang w:eastAsia="en-AU"/>
        </w:rPr>
        <w:t>young people’s needs</w:t>
      </w:r>
      <w:r w:rsidR="000B6D66" w:rsidRPr="00EA1F8B">
        <w:rPr>
          <w:rFonts w:eastAsia="Calibri"/>
          <w:szCs w:val="22"/>
          <w:lang w:eastAsia="en-AU"/>
        </w:rPr>
        <w:t>.</w:t>
      </w:r>
      <w:r w:rsidR="000B6D66">
        <w:rPr>
          <w:rFonts w:eastAsia="Calibri"/>
          <w:szCs w:val="22"/>
          <w:lang w:eastAsia="en-AU"/>
        </w:rPr>
        <w:t xml:space="preserve"> Importantly,</w:t>
      </w:r>
      <w:r w:rsidR="000B6D66" w:rsidRPr="00EA1F8B">
        <w:rPr>
          <w:rFonts w:eastAsia="Calibri"/>
          <w:szCs w:val="22"/>
          <w:lang w:eastAsia="en-AU"/>
        </w:rPr>
        <w:t xml:space="preserve"> </w:t>
      </w:r>
      <w:r w:rsidR="000B6D66">
        <w:rPr>
          <w:rFonts w:eastAsia="Calibri"/>
          <w:szCs w:val="22"/>
          <w:lang w:eastAsia="en-AU"/>
        </w:rPr>
        <w:t>b</w:t>
      </w:r>
      <w:r w:rsidR="000B6D66" w:rsidRPr="00EA1F8B">
        <w:rPr>
          <w:rFonts w:eastAsia="Calibri"/>
          <w:szCs w:val="22"/>
          <w:lang w:eastAsia="en-AU"/>
        </w:rPr>
        <w:t xml:space="preserve">y involving </w:t>
      </w:r>
      <w:r w:rsidR="000B6D66">
        <w:rPr>
          <w:rFonts w:eastAsia="Calibri"/>
          <w:szCs w:val="22"/>
          <w:lang w:eastAsia="en-AU"/>
        </w:rPr>
        <w:t>young people</w:t>
      </w:r>
      <w:r w:rsidR="000B6D66" w:rsidRPr="00EA1F8B">
        <w:rPr>
          <w:rFonts w:eastAsia="Calibri"/>
          <w:szCs w:val="22"/>
          <w:lang w:eastAsia="en-AU"/>
        </w:rPr>
        <w:t>, we can empower and support them to shape and influence their own lives and the services they access</w:t>
      </w:r>
      <w:r w:rsidR="000B6D66" w:rsidRPr="00017E74">
        <w:rPr>
          <w:rFonts w:eastAsia="Calibri"/>
          <w:szCs w:val="22"/>
          <w:lang w:eastAsia="en-AU"/>
        </w:rPr>
        <w:t>.</w:t>
      </w:r>
      <w:r w:rsidR="000B6D66" w:rsidRPr="00EA1F8B">
        <w:rPr>
          <w:rFonts w:eastAsia="Calibri"/>
          <w:szCs w:val="22"/>
          <w:lang w:eastAsia="en-AU"/>
        </w:rPr>
        <w:t xml:space="preserve"> </w:t>
      </w:r>
    </w:p>
    <w:p w14:paraId="42C65F1F" w14:textId="77777777" w:rsidR="000B6D66" w:rsidRDefault="000B6D66" w:rsidP="00877528">
      <w:pPr>
        <w:spacing w:after="240" w:line="300" w:lineRule="auto"/>
        <w:jc w:val="both"/>
        <w:rPr>
          <w:szCs w:val="22"/>
        </w:rPr>
      </w:pPr>
      <w:r>
        <w:rPr>
          <w:rFonts w:eastAsia="Calibri"/>
          <w:szCs w:val="22"/>
        </w:rPr>
        <w:t xml:space="preserve">Feedback can be obtained </w:t>
      </w:r>
      <w:r w:rsidRPr="00F61AEB">
        <w:rPr>
          <w:rFonts w:eastAsia="Calibri"/>
          <w:szCs w:val="22"/>
        </w:rPr>
        <w:t xml:space="preserve">through consulting, involving or collaborating with </w:t>
      </w:r>
      <w:r>
        <w:rPr>
          <w:rFonts w:eastAsia="Calibri"/>
          <w:szCs w:val="22"/>
        </w:rPr>
        <w:t>young people and their families and carers</w:t>
      </w:r>
      <w:r w:rsidRPr="00F61AEB">
        <w:rPr>
          <w:rFonts w:eastAsia="Calibri"/>
          <w:szCs w:val="22"/>
        </w:rPr>
        <w:t xml:space="preserve">, using various methods </w:t>
      </w:r>
      <w:r>
        <w:rPr>
          <w:rFonts w:eastAsia="Calibri"/>
          <w:szCs w:val="22"/>
        </w:rPr>
        <w:t>of</w:t>
      </w:r>
      <w:r w:rsidRPr="00F61AEB">
        <w:rPr>
          <w:rFonts w:eastAsia="Calibri"/>
          <w:szCs w:val="22"/>
        </w:rPr>
        <w:t xml:space="preserve"> engagement</w:t>
      </w:r>
      <w:r>
        <w:rPr>
          <w:rFonts w:eastAsia="Calibri"/>
          <w:szCs w:val="22"/>
        </w:rPr>
        <w:t xml:space="preserve"> including: s</w:t>
      </w:r>
      <w:r w:rsidRPr="00C42544">
        <w:rPr>
          <w:szCs w:val="22"/>
        </w:rPr>
        <w:t>urveys (on-line or paper)</w:t>
      </w:r>
      <w:r>
        <w:rPr>
          <w:szCs w:val="22"/>
        </w:rPr>
        <w:t>; i</w:t>
      </w:r>
      <w:r w:rsidRPr="00C42544">
        <w:rPr>
          <w:szCs w:val="22"/>
        </w:rPr>
        <w:t>nterviews</w:t>
      </w:r>
      <w:r w:rsidR="005B558F">
        <w:rPr>
          <w:szCs w:val="22"/>
        </w:rPr>
        <w:t xml:space="preserve"> </w:t>
      </w:r>
      <w:r w:rsidRPr="00C42544">
        <w:rPr>
          <w:szCs w:val="22"/>
        </w:rPr>
        <w:t>(</w:t>
      </w:r>
      <w:r>
        <w:rPr>
          <w:szCs w:val="22"/>
        </w:rPr>
        <w:t xml:space="preserve">on-line, </w:t>
      </w:r>
      <w:r w:rsidRPr="00C42544">
        <w:rPr>
          <w:szCs w:val="22"/>
        </w:rPr>
        <w:t>phone or face</w:t>
      </w:r>
      <w:r w:rsidR="005B558F">
        <w:rPr>
          <w:szCs w:val="22"/>
        </w:rPr>
        <w:t>-</w:t>
      </w:r>
      <w:r w:rsidRPr="00C42544">
        <w:rPr>
          <w:szCs w:val="22"/>
        </w:rPr>
        <w:t>to</w:t>
      </w:r>
      <w:r w:rsidR="005B558F">
        <w:rPr>
          <w:szCs w:val="22"/>
        </w:rPr>
        <w:t>-</w:t>
      </w:r>
      <w:r w:rsidRPr="00C42544">
        <w:rPr>
          <w:szCs w:val="22"/>
        </w:rPr>
        <w:t>face)</w:t>
      </w:r>
      <w:r>
        <w:rPr>
          <w:szCs w:val="22"/>
        </w:rPr>
        <w:t>;</w:t>
      </w:r>
      <w:r w:rsidR="00143611">
        <w:rPr>
          <w:szCs w:val="22"/>
        </w:rPr>
        <w:t xml:space="preserve"> </w:t>
      </w:r>
      <w:r>
        <w:rPr>
          <w:szCs w:val="22"/>
        </w:rPr>
        <w:t>fo</w:t>
      </w:r>
      <w:r w:rsidRPr="00C42544">
        <w:rPr>
          <w:szCs w:val="22"/>
        </w:rPr>
        <w:t>cus groups</w:t>
      </w:r>
      <w:r>
        <w:rPr>
          <w:szCs w:val="22"/>
        </w:rPr>
        <w:t>; w</w:t>
      </w:r>
      <w:r w:rsidRPr="00C42544">
        <w:rPr>
          <w:szCs w:val="22"/>
        </w:rPr>
        <w:t>orkshops</w:t>
      </w:r>
      <w:r>
        <w:rPr>
          <w:szCs w:val="22"/>
        </w:rPr>
        <w:t>;</w:t>
      </w:r>
      <w:r w:rsidRPr="00BA54FE">
        <w:rPr>
          <w:szCs w:val="22"/>
        </w:rPr>
        <w:t xml:space="preserve"> </w:t>
      </w:r>
      <w:r>
        <w:rPr>
          <w:szCs w:val="22"/>
        </w:rPr>
        <w:t>s</w:t>
      </w:r>
      <w:r w:rsidRPr="00C42544">
        <w:rPr>
          <w:szCs w:val="22"/>
        </w:rPr>
        <w:t>ubmissions</w:t>
      </w:r>
      <w:r>
        <w:rPr>
          <w:szCs w:val="22"/>
        </w:rPr>
        <w:t xml:space="preserve"> and codesign.</w:t>
      </w:r>
    </w:p>
    <w:p w14:paraId="4F3BF6A3" w14:textId="77777777" w:rsidR="009407A5" w:rsidRDefault="000E34D1" w:rsidP="00877528">
      <w:pPr>
        <w:tabs>
          <w:tab w:val="left" w:pos="540"/>
        </w:tabs>
        <w:spacing w:after="240" w:line="300" w:lineRule="auto"/>
        <w:jc w:val="both"/>
        <w:rPr>
          <w:b/>
        </w:rPr>
      </w:pPr>
      <w:r>
        <w:t>A</w:t>
      </w:r>
      <w:r w:rsidRPr="00684198">
        <w:t xml:space="preserve">s part of </w:t>
      </w:r>
      <w:r w:rsidRPr="00255843">
        <w:t>the regular meetings</w:t>
      </w:r>
      <w:r w:rsidRPr="00684198">
        <w:t xml:space="preserve"> with YJ</w:t>
      </w:r>
      <w:r>
        <w:t xml:space="preserve">NSW </w:t>
      </w:r>
      <w:r w:rsidRPr="00684198">
        <w:t>staff</w:t>
      </w:r>
      <w:r>
        <w:t xml:space="preserve">, </w:t>
      </w:r>
      <w:r w:rsidR="0095728D">
        <w:t>P</w:t>
      </w:r>
      <w:r w:rsidR="000B6D66">
        <w:rPr>
          <w:szCs w:val="22"/>
        </w:rPr>
        <w:t>roviders will need to provide evidence</w:t>
      </w:r>
      <w:r w:rsidR="005B558F">
        <w:rPr>
          <w:szCs w:val="22"/>
        </w:rPr>
        <w:t xml:space="preserve"> </w:t>
      </w:r>
      <w:r w:rsidR="00255843">
        <w:rPr>
          <w:szCs w:val="22"/>
        </w:rPr>
        <w:t xml:space="preserve">of how </w:t>
      </w:r>
      <w:r w:rsidR="000B6D66">
        <w:rPr>
          <w:szCs w:val="22"/>
        </w:rPr>
        <w:t>they have sought feedback from young people</w:t>
      </w:r>
      <w:r w:rsidR="00355670">
        <w:rPr>
          <w:szCs w:val="22"/>
        </w:rPr>
        <w:t xml:space="preserve"> referred to </w:t>
      </w:r>
      <w:r w:rsidR="009F1156">
        <w:rPr>
          <w:szCs w:val="22"/>
        </w:rPr>
        <w:t>the Program</w:t>
      </w:r>
      <w:r w:rsidR="000B6D66">
        <w:rPr>
          <w:szCs w:val="22"/>
        </w:rPr>
        <w:t xml:space="preserve"> and provide example</w:t>
      </w:r>
      <w:r>
        <w:rPr>
          <w:szCs w:val="22"/>
        </w:rPr>
        <w:t xml:space="preserve">s </w:t>
      </w:r>
      <w:r w:rsidR="00255843">
        <w:rPr>
          <w:szCs w:val="22"/>
        </w:rPr>
        <w:t>o</w:t>
      </w:r>
      <w:r w:rsidR="0049319A">
        <w:rPr>
          <w:szCs w:val="22"/>
        </w:rPr>
        <w:t>f</w:t>
      </w:r>
      <w:r w:rsidR="000B6D66">
        <w:rPr>
          <w:szCs w:val="22"/>
        </w:rPr>
        <w:t xml:space="preserve"> how </w:t>
      </w:r>
      <w:r w:rsidR="00F067BE">
        <w:rPr>
          <w:szCs w:val="22"/>
        </w:rPr>
        <w:t xml:space="preserve">this </w:t>
      </w:r>
      <w:r w:rsidR="000B6D66">
        <w:rPr>
          <w:szCs w:val="22"/>
        </w:rPr>
        <w:t>feedback</w:t>
      </w:r>
      <w:r w:rsidR="0049319A">
        <w:rPr>
          <w:szCs w:val="22"/>
        </w:rPr>
        <w:t xml:space="preserve"> has</w:t>
      </w:r>
      <w:r w:rsidR="000B6D66">
        <w:rPr>
          <w:szCs w:val="22"/>
        </w:rPr>
        <w:t xml:space="preserve"> informed </w:t>
      </w:r>
      <w:r w:rsidR="0049319A">
        <w:rPr>
          <w:szCs w:val="22"/>
        </w:rPr>
        <w:t xml:space="preserve">and changed </w:t>
      </w:r>
      <w:r w:rsidR="000B6D66">
        <w:rPr>
          <w:szCs w:val="22"/>
        </w:rPr>
        <w:t>service delivery</w:t>
      </w:r>
      <w:r w:rsidR="00255843">
        <w:rPr>
          <w:szCs w:val="22"/>
        </w:rPr>
        <w:t>.</w:t>
      </w:r>
      <w:r>
        <w:rPr>
          <w:szCs w:val="22"/>
        </w:rPr>
        <w:t xml:space="preserve"> </w:t>
      </w:r>
    </w:p>
    <w:p w14:paraId="4A71A4E7" w14:textId="77777777" w:rsidR="009644EB" w:rsidRPr="00877528" w:rsidRDefault="00757D4D" w:rsidP="00B15306">
      <w:pPr>
        <w:pStyle w:val="ListParagraph"/>
        <w:numPr>
          <w:ilvl w:val="0"/>
          <w:numId w:val="7"/>
        </w:numPr>
        <w:autoSpaceDE w:val="0"/>
        <w:autoSpaceDN w:val="0"/>
        <w:adjustRightInd w:val="0"/>
        <w:spacing w:line="300" w:lineRule="auto"/>
        <w:jc w:val="both"/>
        <w:rPr>
          <w:b/>
          <w:bCs/>
          <w:sz w:val="24"/>
        </w:rPr>
      </w:pPr>
      <w:bookmarkStart w:id="1" w:name="_Hlk54185260"/>
      <w:r w:rsidRPr="00877528">
        <w:rPr>
          <w:b/>
          <w:bCs/>
          <w:sz w:val="24"/>
        </w:rPr>
        <w:t>Service staffing</w:t>
      </w:r>
    </w:p>
    <w:p w14:paraId="04D01C05" w14:textId="77777777" w:rsidR="00B33468" w:rsidRDefault="00B33468" w:rsidP="00B33468">
      <w:pPr>
        <w:tabs>
          <w:tab w:val="left" w:pos="540"/>
        </w:tabs>
        <w:spacing w:after="240" w:line="300" w:lineRule="auto"/>
        <w:jc w:val="both"/>
        <w:rPr>
          <w:bCs/>
          <w:sz w:val="23"/>
          <w:szCs w:val="23"/>
        </w:rPr>
      </w:pPr>
      <w:r>
        <w:t xml:space="preserve">Each caseworker is required to have the minimum qualifications or experience of a Social, Community, Home Care and Disability Services (SCHADS) Modern Award, Social and Community Services employee level 4 </w:t>
      </w:r>
      <w:proofErr w:type="spellStart"/>
      <w:r>
        <w:t>Paypoint</w:t>
      </w:r>
      <w:proofErr w:type="spellEnd"/>
      <w:r>
        <w:t xml:space="preserve"> 4</w:t>
      </w:r>
      <w:r w:rsidRPr="00B33468">
        <w:t>.  Section B.4.3 of the Award outlines the qualifications and/or skills and experience required for a Casework Support Worker. Please see the Glossary for a full definition.</w:t>
      </w:r>
    </w:p>
    <w:p w14:paraId="3ECFA716" w14:textId="77777777" w:rsidR="00BF37A8" w:rsidRPr="00A056C1" w:rsidRDefault="00BF37A8" w:rsidP="006E5AB4">
      <w:pPr>
        <w:autoSpaceDE w:val="0"/>
        <w:autoSpaceDN w:val="0"/>
        <w:adjustRightInd w:val="0"/>
        <w:spacing w:after="240" w:line="300" w:lineRule="auto"/>
        <w:jc w:val="both"/>
        <w:rPr>
          <w:bCs/>
        </w:rPr>
      </w:pPr>
      <w:r w:rsidRPr="00734724">
        <w:t>Ideally</w:t>
      </w:r>
      <w:r w:rsidRPr="00734724">
        <w:rPr>
          <w:bCs/>
        </w:rPr>
        <w:t xml:space="preserve"> the </w:t>
      </w:r>
      <w:r w:rsidR="00B530D7" w:rsidRPr="00734724">
        <w:rPr>
          <w:bCs/>
        </w:rPr>
        <w:t>Provider</w:t>
      </w:r>
      <w:r w:rsidRPr="00734724">
        <w:rPr>
          <w:bCs/>
        </w:rPr>
        <w:t xml:space="preserve"> will engage staff from an</w:t>
      </w:r>
      <w:r w:rsidRPr="00734724">
        <w:t xml:space="preserve"> Aboriginal background, </w:t>
      </w:r>
      <w:r w:rsidRPr="00734724">
        <w:rPr>
          <w:bCs/>
        </w:rPr>
        <w:t>with expertise in working with adolescents, preferably adolescents with complex needs. Staff must be provided with</w:t>
      </w:r>
      <w:r w:rsidRPr="003B382D">
        <w:rPr>
          <w:bCs/>
        </w:rPr>
        <w:t xml:space="preserve"> regular professional development, training and supervision to ensure a high standard of service delivery.</w:t>
      </w:r>
      <w:r w:rsidRPr="009F1156">
        <w:rPr>
          <w:bCs/>
        </w:rPr>
        <w:t xml:space="preserve"> </w:t>
      </w:r>
    </w:p>
    <w:p w14:paraId="3F49C478" w14:textId="77777777" w:rsidR="005146D5" w:rsidRPr="001F3B6D" w:rsidRDefault="005146D5" w:rsidP="00877528">
      <w:pPr>
        <w:spacing w:after="240" w:line="300" w:lineRule="auto"/>
        <w:jc w:val="both"/>
        <w:rPr>
          <w:bCs/>
        </w:rPr>
      </w:pPr>
      <w:r w:rsidRPr="001F3B6D">
        <w:t xml:space="preserve">Staff must have the capacity to work closely with </w:t>
      </w:r>
      <w:r w:rsidR="004752CA" w:rsidRPr="001F3B6D">
        <w:t xml:space="preserve">YJNSW </w:t>
      </w:r>
      <w:r w:rsidRPr="001F3B6D">
        <w:t xml:space="preserve">Caseworkers to achieve </w:t>
      </w:r>
      <w:r w:rsidR="002A039D" w:rsidRPr="001F3B6D">
        <w:rPr>
          <w:b/>
        </w:rPr>
        <w:t>Referral goals</w:t>
      </w:r>
      <w:r w:rsidR="002A039D" w:rsidRPr="001F3B6D">
        <w:t xml:space="preserve"> </w:t>
      </w:r>
      <w:r w:rsidRPr="001F3B6D">
        <w:t>and provide a quality service to the young person.</w:t>
      </w:r>
    </w:p>
    <w:p w14:paraId="0C030265" w14:textId="77777777" w:rsidR="00757D4D" w:rsidRDefault="00757D4D" w:rsidP="00297466">
      <w:pPr>
        <w:autoSpaceDE w:val="0"/>
        <w:autoSpaceDN w:val="0"/>
        <w:adjustRightInd w:val="0"/>
        <w:spacing w:line="300" w:lineRule="auto"/>
        <w:jc w:val="both"/>
        <w:rPr>
          <w:bCs/>
        </w:rPr>
      </w:pPr>
      <w:r w:rsidRPr="001F3B6D">
        <w:rPr>
          <w:bCs/>
        </w:rPr>
        <w:t xml:space="preserve">Staff must be provided with regular professional development, training and supervision </w:t>
      </w:r>
      <w:r w:rsidR="00734724" w:rsidRPr="001271C9">
        <w:rPr>
          <w:bCs/>
        </w:rPr>
        <w:t xml:space="preserve">(including Cultural supervision) </w:t>
      </w:r>
      <w:r w:rsidRPr="001271C9">
        <w:rPr>
          <w:bCs/>
        </w:rPr>
        <w:t>to ensure a high standard</w:t>
      </w:r>
      <w:r w:rsidRPr="001F3B6D">
        <w:rPr>
          <w:bCs/>
        </w:rPr>
        <w:t xml:space="preserve"> of service delivery. </w:t>
      </w:r>
    </w:p>
    <w:p w14:paraId="6A7F8527" w14:textId="77777777" w:rsidR="004C738C" w:rsidRDefault="004C738C" w:rsidP="00297466">
      <w:pPr>
        <w:autoSpaceDE w:val="0"/>
        <w:autoSpaceDN w:val="0"/>
        <w:adjustRightInd w:val="0"/>
        <w:spacing w:line="300" w:lineRule="auto"/>
        <w:jc w:val="both"/>
        <w:rPr>
          <w:bCs/>
        </w:rPr>
      </w:pPr>
    </w:p>
    <w:p w14:paraId="3924064E" w14:textId="77777777" w:rsidR="002C1399" w:rsidRDefault="002C1399" w:rsidP="002B378F">
      <w:pPr>
        <w:spacing w:line="300" w:lineRule="auto"/>
        <w:rPr>
          <w:b/>
          <w:color w:val="1F497D" w:themeColor="text2"/>
          <w:sz w:val="28"/>
        </w:rPr>
      </w:pPr>
    </w:p>
    <w:p w14:paraId="3612AFB6" w14:textId="77777777" w:rsidR="002C1399" w:rsidRDefault="002C1399" w:rsidP="002B378F">
      <w:pPr>
        <w:spacing w:line="300" w:lineRule="auto"/>
        <w:rPr>
          <w:b/>
          <w:color w:val="1F497D" w:themeColor="text2"/>
          <w:sz w:val="28"/>
        </w:rPr>
      </w:pPr>
    </w:p>
    <w:p w14:paraId="05EB96A3" w14:textId="77777777" w:rsidR="002C1399" w:rsidRDefault="002C1399" w:rsidP="002B378F">
      <w:pPr>
        <w:spacing w:line="300" w:lineRule="auto"/>
        <w:rPr>
          <w:b/>
          <w:color w:val="1F497D" w:themeColor="text2"/>
          <w:sz w:val="28"/>
        </w:rPr>
      </w:pPr>
    </w:p>
    <w:p w14:paraId="39FEA390" w14:textId="77777777" w:rsidR="00F2428A" w:rsidRPr="00877528" w:rsidRDefault="009F1156" w:rsidP="002B378F">
      <w:pPr>
        <w:spacing w:line="300" w:lineRule="auto"/>
        <w:rPr>
          <w:b/>
          <w:color w:val="1F497D" w:themeColor="text2"/>
        </w:rPr>
      </w:pPr>
      <w:r>
        <w:rPr>
          <w:b/>
          <w:color w:val="1F497D" w:themeColor="text2"/>
          <w:sz w:val="28"/>
        </w:rPr>
        <w:t>ABORIGINAL REINTEGRATION AND TRANSITION</w:t>
      </w:r>
      <w:r w:rsidR="00F2428A" w:rsidRPr="00877528">
        <w:rPr>
          <w:b/>
          <w:color w:val="1F497D" w:themeColor="text2"/>
          <w:sz w:val="28"/>
        </w:rPr>
        <w:t xml:space="preserve"> PROGRAM DELIVERABLES</w:t>
      </w:r>
    </w:p>
    <w:bookmarkEnd w:id="1"/>
    <w:p w14:paraId="78D59590" w14:textId="77777777" w:rsidR="004D208D" w:rsidRPr="00877528" w:rsidRDefault="004D208D" w:rsidP="00877528">
      <w:pPr>
        <w:autoSpaceDE w:val="0"/>
        <w:autoSpaceDN w:val="0"/>
        <w:adjustRightInd w:val="0"/>
        <w:spacing w:after="240" w:line="300" w:lineRule="auto"/>
        <w:jc w:val="both"/>
        <w:rPr>
          <w:b/>
          <w:bCs/>
          <w:sz w:val="24"/>
        </w:rPr>
      </w:pPr>
      <w:r w:rsidRPr="00877528">
        <w:rPr>
          <w:b/>
          <w:bCs/>
          <w:sz w:val="24"/>
        </w:rPr>
        <w:t xml:space="preserve">Key </w:t>
      </w:r>
      <w:r w:rsidR="00F10504" w:rsidRPr="00877528">
        <w:rPr>
          <w:b/>
          <w:bCs/>
          <w:sz w:val="24"/>
        </w:rPr>
        <w:t>Performance Measures</w:t>
      </w:r>
    </w:p>
    <w:p w14:paraId="34D7B5BE" w14:textId="77777777" w:rsidR="00B851B2" w:rsidRDefault="00B11849" w:rsidP="00877528">
      <w:pPr>
        <w:tabs>
          <w:tab w:val="num" w:pos="360"/>
        </w:tabs>
        <w:autoSpaceDE w:val="0"/>
        <w:autoSpaceDN w:val="0"/>
        <w:adjustRightInd w:val="0"/>
        <w:spacing w:after="240" w:line="300" w:lineRule="auto"/>
        <w:jc w:val="both"/>
        <w:rPr>
          <w:szCs w:val="22"/>
        </w:rPr>
      </w:pPr>
      <w:r w:rsidRPr="000E34D1">
        <w:rPr>
          <w:szCs w:val="22"/>
        </w:rPr>
        <w:t>The P</w:t>
      </w:r>
      <w:r w:rsidR="009F1156">
        <w:rPr>
          <w:szCs w:val="22"/>
        </w:rPr>
        <w:t>rogram</w:t>
      </w:r>
      <w:r w:rsidR="004D208D" w:rsidRPr="000E34D1">
        <w:rPr>
          <w:szCs w:val="22"/>
        </w:rPr>
        <w:t xml:space="preserve"> will be measured against standards and performance </w:t>
      </w:r>
      <w:r w:rsidR="009E2A28">
        <w:rPr>
          <w:szCs w:val="22"/>
        </w:rPr>
        <w:t>measures</w:t>
      </w:r>
      <w:r w:rsidR="004D208D" w:rsidRPr="000E34D1">
        <w:rPr>
          <w:szCs w:val="22"/>
        </w:rPr>
        <w:t xml:space="preserve"> that</w:t>
      </w:r>
      <w:r w:rsidR="009F1156">
        <w:rPr>
          <w:szCs w:val="22"/>
        </w:rPr>
        <w:t xml:space="preserve"> the</w:t>
      </w:r>
      <w:r w:rsidR="004D208D" w:rsidRPr="000E34D1">
        <w:rPr>
          <w:szCs w:val="22"/>
        </w:rPr>
        <w:t xml:space="preserve"> </w:t>
      </w:r>
      <w:r w:rsidR="0095728D">
        <w:rPr>
          <w:szCs w:val="22"/>
        </w:rPr>
        <w:t>P</w:t>
      </w:r>
      <w:r w:rsidR="004D208D" w:rsidRPr="000E34D1">
        <w:rPr>
          <w:szCs w:val="22"/>
        </w:rPr>
        <w:t>rovider</w:t>
      </w:r>
      <w:r w:rsidR="009F1156">
        <w:rPr>
          <w:szCs w:val="22"/>
        </w:rPr>
        <w:t xml:space="preserve"> is required</w:t>
      </w:r>
      <w:r w:rsidR="004D208D" w:rsidRPr="000E34D1">
        <w:rPr>
          <w:szCs w:val="22"/>
        </w:rPr>
        <w:t xml:space="preserve"> to meet</w:t>
      </w:r>
      <w:r w:rsidR="00B851B2">
        <w:rPr>
          <w:szCs w:val="22"/>
        </w:rPr>
        <w:t xml:space="preserve"> including:</w:t>
      </w:r>
    </w:p>
    <w:tbl>
      <w:tblPr>
        <w:tblW w:w="9093" w:type="dxa"/>
        <w:tblInd w:w="-11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7338"/>
        <w:gridCol w:w="1755"/>
      </w:tblGrid>
      <w:tr w:rsidR="00B851B2" w:rsidRPr="00B007FD" w14:paraId="7B72C1F9" w14:textId="77777777" w:rsidTr="002B378F">
        <w:trPr>
          <w:trHeight w:val="510"/>
        </w:trPr>
        <w:tc>
          <w:tcPr>
            <w:tcW w:w="7338" w:type="dxa"/>
            <w:tcBorders>
              <w:top w:val="single" w:sz="6" w:space="0" w:color="808080"/>
            </w:tcBorders>
            <w:shd w:val="clear" w:color="auto" w:fill="C6D9F1" w:themeFill="text2" w:themeFillTint="33"/>
            <w:vAlign w:val="center"/>
          </w:tcPr>
          <w:p w14:paraId="5263FA63" w14:textId="77777777" w:rsidR="00B851B2" w:rsidRPr="00B851B2" w:rsidRDefault="00B851B2" w:rsidP="00877528">
            <w:pPr>
              <w:spacing w:line="300" w:lineRule="auto"/>
              <w:jc w:val="center"/>
              <w:rPr>
                <w:b/>
                <w:szCs w:val="22"/>
              </w:rPr>
            </w:pPr>
            <w:r w:rsidRPr="00B851B2">
              <w:rPr>
                <w:b/>
                <w:szCs w:val="22"/>
              </w:rPr>
              <w:t xml:space="preserve"> Key Performance Measures</w:t>
            </w:r>
          </w:p>
        </w:tc>
        <w:tc>
          <w:tcPr>
            <w:tcW w:w="1755" w:type="dxa"/>
            <w:tcBorders>
              <w:top w:val="single" w:sz="6" w:space="0" w:color="808080"/>
            </w:tcBorders>
            <w:shd w:val="clear" w:color="auto" w:fill="C6D9F1" w:themeFill="text2" w:themeFillTint="33"/>
            <w:vAlign w:val="center"/>
          </w:tcPr>
          <w:p w14:paraId="608982ED" w14:textId="77777777" w:rsidR="00255843" w:rsidRDefault="00B851B2" w:rsidP="00297466">
            <w:pPr>
              <w:spacing w:line="300" w:lineRule="auto"/>
              <w:jc w:val="center"/>
              <w:rPr>
                <w:b/>
                <w:szCs w:val="22"/>
              </w:rPr>
            </w:pPr>
            <w:r w:rsidRPr="00B851B2">
              <w:rPr>
                <w:b/>
                <w:szCs w:val="22"/>
              </w:rPr>
              <w:t>Targets</w:t>
            </w:r>
          </w:p>
          <w:p w14:paraId="1670AB92" w14:textId="77777777" w:rsidR="00B851B2" w:rsidRPr="00B851B2" w:rsidRDefault="00926756" w:rsidP="00297466">
            <w:pPr>
              <w:spacing w:line="300" w:lineRule="auto"/>
              <w:jc w:val="center"/>
              <w:rPr>
                <w:b/>
                <w:szCs w:val="22"/>
              </w:rPr>
            </w:pPr>
            <w:r>
              <w:rPr>
                <w:b/>
                <w:szCs w:val="22"/>
              </w:rPr>
              <w:t>Frequency</w:t>
            </w:r>
          </w:p>
        </w:tc>
      </w:tr>
      <w:tr w:rsidR="004D208D" w:rsidRPr="00B007FD" w14:paraId="7E013441" w14:textId="77777777" w:rsidTr="002B378F">
        <w:trPr>
          <w:trHeight w:val="510"/>
        </w:trPr>
        <w:tc>
          <w:tcPr>
            <w:tcW w:w="7338" w:type="dxa"/>
            <w:tcBorders>
              <w:top w:val="single" w:sz="6" w:space="0" w:color="808080"/>
            </w:tcBorders>
            <w:vAlign w:val="center"/>
          </w:tcPr>
          <w:p w14:paraId="7C8867A9" w14:textId="77777777" w:rsidR="004D208D" w:rsidRPr="006C5608" w:rsidRDefault="004D208D" w:rsidP="0047424F">
            <w:pPr>
              <w:spacing w:line="300" w:lineRule="auto"/>
              <w:rPr>
                <w:sz w:val="20"/>
              </w:rPr>
            </w:pPr>
            <w:r w:rsidRPr="006C5608">
              <w:rPr>
                <w:sz w:val="20"/>
              </w:rPr>
              <w:t xml:space="preserve">Percentage of </w:t>
            </w:r>
            <w:r w:rsidR="00A86AAD" w:rsidRPr="006C5608">
              <w:rPr>
                <w:sz w:val="20"/>
              </w:rPr>
              <w:t>a</w:t>
            </w:r>
            <w:r w:rsidRPr="006C5608">
              <w:rPr>
                <w:sz w:val="20"/>
              </w:rPr>
              <w:t>ccepted</w:t>
            </w:r>
            <w:r w:rsidR="00A86AAD" w:rsidRPr="006C5608">
              <w:rPr>
                <w:sz w:val="20"/>
              </w:rPr>
              <w:t xml:space="preserve"> referrals</w:t>
            </w:r>
          </w:p>
        </w:tc>
        <w:tc>
          <w:tcPr>
            <w:tcW w:w="1755" w:type="dxa"/>
            <w:tcBorders>
              <w:top w:val="single" w:sz="6" w:space="0" w:color="808080"/>
            </w:tcBorders>
            <w:vAlign w:val="center"/>
          </w:tcPr>
          <w:p w14:paraId="17FDC87D" w14:textId="77777777" w:rsidR="004D208D" w:rsidRPr="00B851B2" w:rsidRDefault="004D208D" w:rsidP="00297466">
            <w:pPr>
              <w:spacing w:line="300" w:lineRule="auto"/>
              <w:jc w:val="center"/>
              <w:rPr>
                <w:sz w:val="20"/>
              </w:rPr>
            </w:pPr>
            <w:r w:rsidRPr="00B851B2">
              <w:rPr>
                <w:sz w:val="20"/>
              </w:rPr>
              <w:t>90%</w:t>
            </w:r>
          </w:p>
        </w:tc>
      </w:tr>
      <w:tr w:rsidR="0045539E" w:rsidRPr="00B007FD" w14:paraId="340D9543" w14:textId="77777777" w:rsidTr="002B378F">
        <w:trPr>
          <w:trHeight w:val="510"/>
        </w:trPr>
        <w:tc>
          <w:tcPr>
            <w:tcW w:w="7338" w:type="dxa"/>
            <w:tcBorders>
              <w:top w:val="single" w:sz="6" w:space="0" w:color="808080"/>
            </w:tcBorders>
            <w:vAlign w:val="center"/>
          </w:tcPr>
          <w:p w14:paraId="0F3EA172" w14:textId="77777777" w:rsidR="0045539E" w:rsidRPr="006C5608" w:rsidRDefault="0045539E" w:rsidP="0047424F">
            <w:pPr>
              <w:spacing w:line="300" w:lineRule="auto"/>
              <w:rPr>
                <w:sz w:val="20"/>
              </w:rPr>
            </w:pPr>
            <w:r>
              <w:rPr>
                <w:sz w:val="20"/>
              </w:rPr>
              <w:t xml:space="preserve">Percentage of young people accepted </w:t>
            </w:r>
            <w:r w:rsidR="006E5AB4">
              <w:rPr>
                <w:sz w:val="20"/>
              </w:rPr>
              <w:t>into the Program</w:t>
            </w:r>
            <w:r w:rsidR="00F847C7">
              <w:rPr>
                <w:sz w:val="20"/>
              </w:rPr>
              <w:t xml:space="preserve"> </w:t>
            </w:r>
            <w:r>
              <w:rPr>
                <w:sz w:val="20"/>
              </w:rPr>
              <w:t>who receive</w:t>
            </w:r>
            <w:r w:rsidR="00F847C7">
              <w:rPr>
                <w:sz w:val="20"/>
              </w:rPr>
              <w:t>d the service</w:t>
            </w:r>
            <w:r>
              <w:rPr>
                <w:sz w:val="20"/>
              </w:rPr>
              <w:t xml:space="preserve"> </w:t>
            </w:r>
          </w:p>
        </w:tc>
        <w:tc>
          <w:tcPr>
            <w:tcW w:w="1755" w:type="dxa"/>
            <w:tcBorders>
              <w:top w:val="single" w:sz="6" w:space="0" w:color="808080"/>
            </w:tcBorders>
            <w:vAlign w:val="center"/>
          </w:tcPr>
          <w:p w14:paraId="70C44164" w14:textId="77777777" w:rsidR="0045539E" w:rsidRPr="00B851B2" w:rsidRDefault="0045539E" w:rsidP="00297466">
            <w:pPr>
              <w:spacing w:line="300" w:lineRule="auto"/>
              <w:jc w:val="center"/>
              <w:rPr>
                <w:sz w:val="20"/>
              </w:rPr>
            </w:pPr>
            <w:r>
              <w:rPr>
                <w:sz w:val="20"/>
              </w:rPr>
              <w:t>80%</w:t>
            </w:r>
          </w:p>
        </w:tc>
      </w:tr>
      <w:tr w:rsidR="004D208D" w:rsidRPr="00B007FD" w14:paraId="060A737C" w14:textId="77777777" w:rsidTr="002B378F">
        <w:trPr>
          <w:trHeight w:val="510"/>
        </w:trPr>
        <w:tc>
          <w:tcPr>
            <w:tcW w:w="7338" w:type="dxa"/>
            <w:tcBorders>
              <w:top w:val="single" w:sz="6" w:space="0" w:color="808080"/>
            </w:tcBorders>
            <w:vAlign w:val="center"/>
          </w:tcPr>
          <w:p w14:paraId="0823EF9A" w14:textId="77777777" w:rsidR="004D208D" w:rsidRPr="00B851B2" w:rsidRDefault="004D208D" w:rsidP="00297466">
            <w:pPr>
              <w:spacing w:line="300" w:lineRule="auto"/>
              <w:rPr>
                <w:sz w:val="20"/>
              </w:rPr>
            </w:pPr>
            <w:r w:rsidRPr="00B851B2">
              <w:rPr>
                <w:sz w:val="20"/>
              </w:rPr>
              <w:t xml:space="preserve">Percentage of </w:t>
            </w:r>
            <w:r w:rsidR="006E5AB4">
              <w:rPr>
                <w:sz w:val="20"/>
              </w:rPr>
              <w:t xml:space="preserve">Program </w:t>
            </w:r>
            <w:r w:rsidR="006C59DB">
              <w:rPr>
                <w:sz w:val="20"/>
              </w:rPr>
              <w:t>Referral Goals</w:t>
            </w:r>
            <w:r w:rsidRPr="00B851B2">
              <w:rPr>
                <w:sz w:val="20"/>
              </w:rPr>
              <w:t xml:space="preserve"> achieved </w:t>
            </w:r>
          </w:p>
        </w:tc>
        <w:tc>
          <w:tcPr>
            <w:tcW w:w="1755" w:type="dxa"/>
            <w:tcBorders>
              <w:top w:val="single" w:sz="6" w:space="0" w:color="808080"/>
            </w:tcBorders>
            <w:vAlign w:val="center"/>
          </w:tcPr>
          <w:p w14:paraId="65ABACA0" w14:textId="77777777" w:rsidR="004D208D" w:rsidRPr="00B851B2" w:rsidRDefault="004D208D" w:rsidP="00297466">
            <w:pPr>
              <w:spacing w:line="300" w:lineRule="auto"/>
              <w:jc w:val="center"/>
              <w:rPr>
                <w:sz w:val="20"/>
              </w:rPr>
            </w:pPr>
            <w:r w:rsidRPr="00B851B2">
              <w:rPr>
                <w:sz w:val="20"/>
              </w:rPr>
              <w:t>80%</w:t>
            </w:r>
          </w:p>
        </w:tc>
      </w:tr>
      <w:tr w:rsidR="00856D57" w:rsidRPr="00B007FD" w14:paraId="1ABB438A" w14:textId="77777777" w:rsidTr="002B378F">
        <w:trPr>
          <w:trHeight w:val="510"/>
        </w:trPr>
        <w:tc>
          <w:tcPr>
            <w:tcW w:w="7338" w:type="dxa"/>
            <w:tcBorders>
              <w:top w:val="single" w:sz="6" w:space="0" w:color="808080"/>
            </w:tcBorders>
            <w:vAlign w:val="center"/>
          </w:tcPr>
          <w:p w14:paraId="59FD0B1A" w14:textId="77777777" w:rsidR="00856D57" w:rsidRPr="00B851B2" w:rsidRDefault="00856D57" w:rsidP="00856D57">
            <w:pPr>
              <w:spacing w:line="300" w:lineRule="auto"/>
              <w:rPr>
                <w:rFonts w:eastAsiaTheme="minorHAnsi"/>
                <w:color w:val="000000"/>
                <w:kern w:val="0"/>
                <w:sz w:val="20"/>
                <w:szCs w:val="20"/>
              </w:rPr>
            </w:pPr>
            <w:r w:rsidRPr="00B851B2">
              <w:rPr>
                <w:sz w:val="20"/>
              </w:rPr>
              <w:t>Frequency of contact per young person</w:t>
            </w:r>
          </w:p>
        </w:tc>
        <w:tc>
          <w:tcPr>
            <w:tcW w:w="1755" w:type="dxa"/>
            <w:tcBorders>
              <w:top w:val="single" w:sz="6" w:space="0" w:color="808080"/>
            </w:tcBorders>
            <w:vAlign w:val="center"/>
          </w:tcPr>
          <w:p w14:paraId="5B9FC0FB" w14:textId="77777777" w:rsidR="00856D57" w:rsidRPr="00B851B2" w:rsidRDefault="00856D57" w:rsidP="00856D57">
            <w:pPr>
              <w:spacing w:line="300" w:lineRule="auto"/>
              <w:jc w:val="center"/>
              <w:rPr>
                <w:sz w:val="20"/>
              </w:rPr>
            </w:pPr>
            <w:r w:rsidRPr="00B851B2">
              <w:rPr>
                <w:sz w:val="20"/>
              </w:rPr>
              <w:t xml:space="preserve">Average Weekly </w:t>
            </w:r>
          </w:p>
        </w:tc>
      </w:tr>
      <w:tr w:rsidR="00856D57" w:rsidRPr="00B007FD" w14:paraId="678C5094" w14:textId="77777777" w:rsidTr="002B378F">
        <w:trPr>
          <w:trHeight w:val="510"/>
        </w:trPr>
        <w:tc>
          <w:tcPr>
            <w:tcW w:w="7338" w:type="dxa"/>
            <w:tcBorders>
              <w:top w:val="single" w:sz="6" w:space="0" w:color="808080"/>
            </w:tcBorders>
            <w:vAlign w:val="center"/>
          </w:tcPr>
          <w:p w14:paraId="1D1ABD42" w14:textId="77777777" w:rsidR="00856D57" w:rsidRPr="005F524C" w:rsidRDefault="00856D57" w:rsidP="00856D57">
            <w:pPr>
              <w:spacing w:line="300" w:lineRule="auto"/>
              <w:rPr>
                <w:sz w:val="20"/>
                <w:highlight w:val="yellow"/>
              </w:rPr>
            </w:pPr>
            <w:r w:rsidRPr="001F3B6D">
              <w:rPr>
                <w:sz w:val="20"/>
              </w:rPr>
              <w:t xml:space="preserve">Satisfactory submission and review of </w:t>
            </w:r>
            <w:r w:rsidR="00660B5C" w:rsidRPr="001F3B6D">
              <w:rPr>
                <w:b/>
                <w:i/>
                <w:sz w:val="20"/>
              </w:rPr>
              <w:t>Service Management Report</w:t>
            </w:r>
            <w:r w:rsidR="00660B5C" w:rsidRPr="001F3B6D">
              <w:rPr>
                <w:i/>
                <w:sz w:val="20"/>
              </w:rPr>
              <w:t xml:space="preserve"> </w:t>
            </w:r>
            <w:r w:rsidRPr="001F3B6D">
              <w:rPr>
                <w:sz w:val="20"/>
              </w:rPr>
              <w:t xml:space="preserve">at the meetings with YJNSW Area Managers </w:t>
            </w:r>
          </w:p>
        </w:tc>
        <w:tc>
          <w:tcPr>
            <w:tcW w:w="1755" w:type="dxa"/>
            <w:tcBorders>
              <w:top w:val="single" w:sz="6" w:space="0" w:color="808080"/>
            </w:tcBorders>
            <w:vAlign w:val="center"/>
          </w:tcPr>
          <w:p w14:paraId="25DB4254" w14:textId="77777777" w:rsidR="00856D57" w:rsidRPr="00B851B2" w:rsidRDefault="00856D57" w:rsidP="00856D57">
            <w:pPr>
              <w:spacing w:line="300" w:lineRule="auto"/>
              <w:jc w:val="center"/>
              <w:rPr>
                <w:sz w:val="20"/>
              </w:rPr>
            </w:pPr>
            <w:r w:rsidRPr="005F524C">
              <w:rPr>
                <w:sz w:val="20"/>
              </w:rPr>
              <w:t>Quarterly</w:t>
            </w:r>
          </w:p>
        </w:tc>
      </w:tr>
      <w:tr w:rsidR="00856D57" w:rsidRPr="00B007FD" w14:paraId="0D77A1A1" w14:textId="77777777" w:rsidTr="002B378F">
        <w:trPr>
          <w:trHeight w:val="510"/>
        </w:trPr>
        <w:tc>
          <w:tcPr>
            <w:tcW w:w="7338" w:type="dxa"/>
            <w:tcBorders>
              <w:top w:val="single" w:sz="6" w:space="0" w:color="808080"/>
            </w:tcBorders>
            <w:vAlign w:val="center"/>
          </w:tcPr>
          <w:p w14:paraId="0CFC2339" w14:textId="77777777" w:rsidR="00856D57" w:rsidRPr="00B851B2" w:rsidRDefault="00856D57" w:rsidP="00856D57">
            <w:pPr>
              <w:spacing w:line="300" w:lineRule="auto"/>
              <w:rPr>
                <w:sz w:val="20"/>
              </w:rPr>
            </w:pPr>
            <w:r w:rsidRPr="00B851B2">
              <w:rPr>
                <w:sz w:val="20"/>
              </w:rPr>
              <w:t xml:space="preserve">Evidence of obtaining and acting on feedback from young people </w:t>
            </w:r>
          </w:p>
        </w:tc>
        <w:tc>
          <w:tcPr>
            <w:tcW w:w="1755" w:type="dxa"/>
            <w:tcBorders>
              <w:top w:val="single" w:sz="6" w:space="0" w:color="808080"/>
            </w:tcBorders>
            <w:vAlign w:val="center"/>
          </w:tcPr>
          <w:p w14:paraId="3FDFF2EF" w14:textId="77777777" w:rsidR="00856D57" w:rsidRPr="00B851B2" w:rsidRDefault="00045CA4" w:rsidP="00856D57">
            <w:pPr>
              <w:spacing w:line="300" w:lineRule="auto"/>
              <w:jc w:val="center"/>
              <w:rPr>
                <w:sz w:val="20"/>
              </w:rPr>
            </w:pPr>
            <w:r w:rsidRPr="005F524C">
              <w:rPr>
                <w:sz w:val="20"/>
              </w:rPr>
              <w:t>Quarterly</w:t>
            </w:r>
          </w:p>
        </w:tc>
      </w:tr>
      <w:tr w:rsidR="00856D57" w:rsidRPr="00B007FD" w14:paraId="40582600" w14:textId="77777777" w:rsidTr="002B378F">
        <w:trPr>
          <w:trHeight w:val="510"/>
        </w:trPr>
        <w:tc>
          <w:tcPr>
            <w:tcW w:w="7338" w:type="dxa"/>
            <w:tcBorders>
              <w:top w:val="single" w:sz="6" w:space="0" w:color="808080"/>
            </w:tcBorders>
            <w:vAlign w:val="center"/>
          </w:tcPr>
          <w:p w14:paraId="4180590E" w14:textId="77777777" w:rsidR="00856D57" w:rsidRPr="00B851B2" w:rsidRDefault="00856D57" w:rsidP="00856D57">
            <w:pPr>
              <w:spacing w:line="300" w:lineRule="auto"/>
              <w:rPr>
                <w:sz w:val="20"/>
              </w:rPr>
            </w:pPr>
            <w:r>
              <w:rPr>
                <w:sz w:val="20"/>
                <w:szCs w:val="20"/>
              </w:rPr>
              <w:t>Evidence of s</w:t>
            </w:r>
            <w:r w:rsidRPr="00B851B2">
              <w:rPr>
                <w:sz w:val="20"/>
                <w:szCs w:val="20"/>
              </w:rPr>
              <w:t>uccessful completion/achievement of outcomes identified</w:t>
            </w:r>
            <w:r>
              <w:rPr>
                <w:sz w:val="20"/>
                <w:szCs w:val="20"/>
              </w:rPr>
              <w:t xml:space="preserve"> and</w:t>
            </w:r>
            <w:r w:rsidRPr="00B851B2">
              <w:rPr>
                <w:sz w:val="20"/>
                <w:szCs w:val="20"/>
              </w:rPr>
              <w:t xml:space="preserve"> agreed </w:t>
            </w:r>
            <w:r>
              <w:rPr>
                <w:sz w:val="20"/>
                <w:szCs w:val="20"/>
              </w:rPr>
              <w:t>‘</w:t>
            </w:r>
            <w:r w:rsidRPr="004438BC">
              <w:rPr>
                <w:i/>
                <w:sz w:val="20"/>
                <w:szCs w:val="20"/>
              </w:rPr>
              <w:t>Aboriginal Participation &amp; Outcome Plan</w:t>
            </w:r>
            <w:r>
              <w:rPr>
                <w:sz w:val="20"/>
                <w:szCs w:val="20"/>
              </w:rPr>
              <w:t>’</w:t>
            </w:r>
            <w:r w:rsidRPr="00B851B2">
              <w:rPr>
                <w:sz w:val="20"/>
                <w:szCs w:val="20"/>
              </w:rPr>
              <w:t xml:space="preserve"> </w:t>
            </w:r>
          </w:p>
        </w:tc>
        <w:tc>
          <w:tcPr>
            <w:tcW w:w="1755" w:type="dxa"/>
            <w:tcBorders>
              <w:top w:val="single" w:sz="6" w:space="0" w:color="808080"/>
            </w:tcBorders>
            <w:vAlign w:val="center"/>
          </w:tcPr>
          <w:p w14:paraId="73E5576F" w14:textId="77777777" w:rsidR="00856D57" w:rsidRPr="00B851B2" w:rsidRDefault="00045CA4" w:rsidP="00856D57">
            <w:pPr>
              <w:spacing w:line="300" w:lineRule="auto"/>
              <w:jc w:val="center"/>
              <w:rPr>
                <w:sz w:val="20"/>
              </w:rPr>
            </w:pPr>
            <w:r w:rsidRPr="005F524C">
              <w:rPr>
                <w:sz w:val="20"/>
              </w:rPr>
              <w:t>Quarterly</w:t>
            </w:r>
          </w:p>
        </w:tc>
      </w:tr>
      <w:tr w:rsidR="00856D57" w:rsidRPr="00B007FD" w14:paraId="74E8F175" w14:textId="77777777" w:rsidTr="002B378F">
        <w:trPr>
          <w:trHeight w:val="510"/>
        </w:trPr>
        <w:tc>
          <w:tcPr>
            <w:tcW w:w="7338" w:type="dxa"/>
            <w:tcBorders>
              <w:top w:val="single" w:sz="6" w:space="0" w:color="808080"/>
            </w:tcBorders>
            <w:vAlign w:val="center"/>
          </w:tcPr>
          <w:p w14:paraId="10B69E67" w14:textId="77777777" w:rsidR="00856D57" w:rsidRDefault="00856D57" w:rsidP="00856D57">
            <w:pPr>
              <w:spacing w:line="300" w:lineRule="auto"/>
              <w:rPr>
                <w:sz w:val="20"/>
                <w:szCs w:val="20"/>
              </w:rPr>
            </w:pPr>
            <w:r>
              <w:rPr>
                <w:sz w:val="20"/>
                <w:szCs w:val="20"/>
              </w:rPr>
              <w:t>Evidence of s</w:t>
            </w:r>
            <w:r w:rsidRPr="00B851B2">
              <w:rPr>
                <w:sz w:val="20"/>
                <w:szCs w:val="20"/>
              </w:rPr>
              <w:t>uccessful completion/achievement of outcomes identified</w:t>
            </w:r>
            <w:r>
              <w:rPr>
                <w:sz w:val="20"/>
                <w:szCs w:val="20"/>
              </w:rPr>
              <w:t xml:space="preserve"> and</w:t>
            </w:r>
            <w:r w:rsidRPr="00B851B2">
              <w:rPr>
                <w:sz w:val="20"/>
                <w:szCs w:val="20"/>
              </w:rPr>
              <w:t xml:space="preserve"> agreed </w:t>
            </w:r>
            <w:r>
              <w:rPr>
                <w:sz w:val="20"/>
                <w:szCs w:val="20"/>
              </w:rPr>
              <w:t>‘</w:t>
            </w:r>
            <w:r w:rsidRPr="00E11FFF">
              <w:rPr>
                <w:i/>
                <w:sz w:val="20"/>
                <w:szCs w:val="20"/>
              </w:rPr>
              <w:t>Equity Plan</w:t>
            </w:r>
            <w:r>
              <w:rPr>
                <w:i/>
                <w:sz w:val="20"/>
                <w:szCs w:val="20"/>
              </w:rPr>
              <w:t>’</w:t>
            </w:r>
          </w:p>
        </w:tc>
        <w:tc>
          <w:tcPr>
            <w:tcW w:w="1755" w:type="dxa"/>
            <w:tcBorders>
              <w:top w:val="single" w:sz="6" w:space="0" w:color="808080"/>
            </w:tcBorders>
            <w:vAlign w:val="center"/>
          </w:tcPr>
          <w:p w14:paraId="48E78512" w14:textId="77777777" w:rsidR="00856D57" w:rsidRPr="00B851B2" w:rsidRDefault="00045CA4" w:rsidP="00856D57">
            <w:pPr>
              <w:spacing w:line="300" w:lineRule="auto"/>
              <w:jc w:val="center"/>
              <w:rPr>
                <w:sz w:val="20"/>
              </w:rPr>
            </w:pPr>
            <w:r w:rsidRPr="005F524C">
              <w:rPr>
                <w:sz w:val="20"/>
              </w:rPr>
              <w:t>Quarterly</w:t>
            </w:r>
          </w:p>
        </w:tc>
      </w:tr>
      <w:tr w:rsidR="00856D57" w:rsidRPr="003B2F84" w14:paraId="028A0C95" w14:textId="77777777" w:rsidTr="002B378F">
        <w:trPr>
          <w:trHeight w:val="510"/>
        </w:trPr>
        <w:tc>
          <w:tcPr>
            <w:tcW w:w="7338" w:type="dxa"/>
            <w:vAlign w:val="center"/>
          </w:tcPr>
          <w:p w14:paraId="27840141" w14:textId="77777777" w:rsidR="00856D57" w:rsidRPr="00B851B2" w:rsidRDefault="00856D57" w:rsidP="00856D57">
            <w:pPr>
              <w:spacing w:line="300" w:lineRule="auto"/>
              <w:rPr>
                <w:sz w:val="20"/>
              </w:rPr>
            </w:pPr>
            <w:r w:rsidRPr="00B851B2">
              <w:rPr>
                <w:sz w:val="20"/>
              </w:rPr>
              <w:t xml:space="preserve">Submission and </w:t>
            </w:r>
            <w:r>
              <w:rPr>
                <w:sz w:val="20"/>
              </w:rPr>
              <w:t xml:space="preserve">approval </w:t>
            </w:r>
            <w:r w:rsidRPr="00B851B2">
              <w:rPr>
                <w:sz w:val="20"/>
              </w:rPr>
              <w:t>of ‘</w:t>
            </w:r>
            <w:r w:rsidRPr="004438BC">
              <w:rPr>
                <w:i/>
                <w:sz w:val="20"/>
              </w:rPr>
              <w:t>Aboriginal Participation &amp; Outcome Plan</w:t>
            </w:r>
            <w:r>
              <w:rPr>
                <w:sz w:val="20"/>
              </w:rPr>
              <w:t>’</w:t>
            </w:r>
          </w:p>
        </w:tc>
        <w:tc>
          <w:tcPr>
            <w:tcW w:w="1755" w:type="dxa"/>
            <w:shd w:val="clear" w:color="auto" w:fill="auto"/>
            <w:vAlign w:val="center"/>
          </w:tcPr>
          <w:p w14:paraId="0E30D5E3" w14:textId="77777777" w:rsidR="00856D57" w:rsidRPr="00B851B2" w:rsidRDefault="00856D57" w:rsidP="00856D57">
            <w:pPr>
              <w:spacing w:line="300" w:lineRule="auto"/>
              <w:ind w:left="-108" w:firstLine="33"/>
              <w:jc w:val="center"/>
              <w:rPr>
                <w:sz w:val="20"/>
              </w:rPr>
            </w:pPr>
            <w:r w:rsidRPr="00B851B2">
              <w:rPr>
                <w:sz w:val="20"/>
              </w:rPr>
              <w:t>Annually</w:t>
            </w:r>
          </w:p>
        </w:tc>
      </w:tr>
      <w:tr w:rsidR="00856D57" w:rsidRPr="003B2F84" w14:paraId="00CF65D9" w14:textId="77777777" w:rsidTr="002B378F">
        <w:trPr>
          <w:trHeight w:val="510"/>
        </w:trPr>
        <w:tc>
          <w:tcPr>
            <w:tcW w:w="7338" w:type="dxa"/>
            <w:vAlign w:val="center"/>
          </w:tcPr>
          <w:p w14:paraId="05115C91" w14:textId="77777777" w:rsidR="00856D57" w:rsidRPr="00B851B2" w:rsidRDefault="00856D57" w:rsidP="00856D57">
            <w:pPr>
              <w:tabs>
                <w:tab w:val="left" w:pos="540"/>
              </w:tabs>
              <w:spacing w:line="300" w:lineRule="auto"/>
              <w:jc w:val="both"/>
              <w:rPr>
                <w:sz w:val="20"/>
                <w:szCs w:val="20"/>
              </w:rPr>
            </w:pPr>
            <w:r w:rsidRPr="00B851B2">
              <w:rPr>
                <w:sz w:val="20"/>
              </w:rPr>
              <w:t xml:space="preserve">Submission and </w:t>
            </w:r>
            <w:r>
              <w:rPr>
                <w:sz w:val="20"/>
              </w:rPr>
              <w:t xml:space="preserve">approval </w:t>
            </w:r>
            <w:r w:rsidRPr="00B851B2">
              <w:rPr>
                <w:sz w:val="20"/>
              </w:rPr>
              <w:t>of ‘</w:t>
            </w:r>
            <w:r w:rsidRPr="004438BC">
              <w:rPr>
                <w:i/>
                <w:sz w:val="20"/>
              </w:rPr>
              <w:t>Equity Plan’</w:t>
            </w:r>
          </w:p>
        </w:tc>
        <w:tc>
          <w:tcPr>
            <w:tcW w:w="1755" w:type="dxa"/>
            <w:vAlign w:val="center"/>
          </w:tcPr>
          <w:p w14:paraId="0618CF25" w14:textId="77777777" w:rsidR="00856D57" w:rsidRPr="00B851B2" w:rsidRDefault="00856D57" w:rsidP="00856D57">
            <w:pPr>
              <w:spacing w:line="300" w:lineRule="auto"/>
              <w:ind w:left="-108" w:firstLine="33"/>
              <w:jc w:val="center"/>
              <w:rPr>
                <w:sz w:val="20"/>
                <w:highlight w:val="yellow"/>
              </w:rPr>
            </w:pPr>
            <w:r w:rsidRPr="00B851B2">
              <w:rPr>
                <w:sz w:val="20"/>
              </w:rPr>
              <w:t>Annually</w:t>
            </w:r>
          </w:p>
        </w:tc>
      </w:tr>
      <w:tr w:rsidR="00856D57" w:rsidRPr="003B2F84" w14:paraId="70831E07" w14:textId="77777777" w:rsidTr="002B378F">
        <w:trPr>
          <w:trHeight w:val="510"/>
        </w:trPr>
        <w:tc>
          <w:tcPr>
            <w:tcW w:w="7338" w:type="dxa"/>
            <w:vAlign w:val="center"/>
          </w:tcPr>
          <w:p w14:paraId="2F82EEE2" w14:textId="77777777" w:rsidR="00856D57" w:rsidRDefault="00856D57" w:rsidP="00856D57">
            <w:pPr>
              <w:tabs>
                <w:tab w:val="left" w:pos="540"/>
              </w:tabs>
              <w:spacing w:line="300" w:lineRule="auto"/>
              <w:jc w:val="both"/>
              <w:rPr>
                <w:sz w:val="20"/>
                <w:szCs w:val="20"/>
              </w:rPr>
            </w:pPr>
            <w:r w:rsidRPr="00B851B2">
              <w:rPr>
                <w:sz w:val="20"/>
              </w:rPr>
              <w:t xml:space="preserve">Satisfactory completion of Funded Services Annual Performance </w:t>
            </w:r>
            <w:r w:rsidRPr="00A8533A">
              <w:rPr>
                <w:sz w:val="20"/>
              </w:rPr>
              <w:t>Report</w:t>
            </w:r>
          </w:p>
        </w:tc>
        <w:tc>
          <w:tcPr>
            <w:tcW w:w="1755" w:type="dxa"/>
            <w:vAlign w:val="center"/>
          </w:tcPr>
          <w:p w14:paraId="4D1317C1" w14:textId="77777777" w:rsidR="00856D57" w:rsidRPr="00B851B2" w:rsidRDefault="00856D57" w:rsidP="00856D57">
            <w:pPr>
              <w:spacing w:line="300" w:lineRule="auto"/>
              <w:ind w:left="-108" w:firstLine="33"/>
              <w:jc w:val="center"/>
              <w:rPr>
                <w:sz w:val="20"/>
              </w:rPr>
            </w:pPr>
            <w:r w:rsidRPr="00926756">
              <w:rPr>
                <w:sz w:val="20"/>
              </w:rPr>
              <w:t>Annually</w:t>
            </w:r>
          </w:p>
        </w:tc>
      </w:tr>
      <w:tr w:rsidR="001D6C34" w:rsidRPr="003B2F84" w14:paraId="12FA2868" w14:textId="77777777" w:rsidTr="002B378F">
        <w:trPr>
          <w:trHeight w:val="510"/>
        </w:trPr>
        <w:tc>
          <w:tcPr>
            <w:tcW w:w="7338" w:type="dxa"/>
            <w:vAlign w:val="center"/>
          </w:tcPr>
          <w:p w14:paraId="7123E75A" w14:textId="77777777" w:rsidR="001D6C34" w:rsidRPr="00B851B2" w:rsidRDefault="001D6C34" w:rsidP="001D6C34">
            <w:pPr>
              <w:tabs>
                <w:tab w:val="left" w:pos="540"/>
              </w:tabs>
              <w:spacing w:line="300" w:lineRule="auto"/>
              <w:jc w:val="both"/>
              <w:rPr>
                <w:sz w:val="20"/>
              </w:rPr>
            </w:pPr>
            <w:r w:rsidRPr="00B851B2">
              <w:rPr>
                <w:rFonts w:eastAsiaTheme="minorHAnsi"/>
                <w:color w:val="000000"/>
                <w:kern w:val="0"/>
                <w:sz w:val="20"/>
                <w:szCs w:val="20"/>
              </w:rPr>
              <w:t xml:space="preserve">Reporting and other requirements are met as </w:t>
            </w:r>
            <w:r>
              <w:rPr>
                <w:rFonts w:eastAsiaTheme="minorHAnsi"/>
                <w:color w:val="000000"/>
                <w:kern w:val="0"/>
                <w:sz w:val="20"/>
                <w:szCs w:val="20"/>
              </w:rPr>
              <w:t>requested</w:t>
            </w:r>
            <w:r w:rsidRPr="00B851B2">
              <w:rPr>
                <w:rFonts w:eastAsiaTheme="minorHAnsi"/>
                <w:color w:val="000000"/>
                <w:kern w:val="0"/>
                <w:sz w:val="20"/>
                <w:szCs w:val="20"/>
              </w:rPr>
              <w:t xml:space="preserve"> </w:t>
            </w:r>
          </w:p>
        </w:tc>
        <w:tc>
          <w:tcPr>
            <w:tcW w:w="1755" w:type="dxa"/>
            <w:vAlign w:val="center"/>
          </w:tcPr>
          <w:p w14:paraId="096F6ECB" w14:textId="77777777" w:rsidR="001D6C34" w:rsidRPr="00926756" w:rsidRDefault="001D6C34" w:rsidP="001D6C34">
            <w:pPr>
              <w:spacing w:line="300" w:lineRule="auto"/>
              <w:ind w:left="-108" w:firstLine="33"/>
              <w:jc w:val="center"/>
              <w:rPr>
                <w:sz w:val="20"/>
              </w:rPr>
            </w:pPr>
            <w:r w:rsidRPr="00B851B2">
              <w:rPr>
                <w:sz w:val="20"/>
              </w:rPr>
              <w:t>100%</w:t>
            </w:r>
          </w:p>
        </w:tc>
      </w:tr>
    </w:tbl>
    <w:p w14:paraId="21ECDC46" w14:textId="77777777" w:rsidR="004D208D" w:rsidRDefault="004D208D" w:rsidP="00877528">
      <w:pPr>
        <w:autoSpaceDE w:val="0"/>
        <w:autoSpaceDN w:val="0"/>
        <w:adjustRightInd w:val="0"/>
        <w:spacing w:line="300" w:lineRule="auto"/>
        <w:jc w:val="both"/>
        <w:rPr>
          <w:bCs/>
        </w:rPr>
      </w:pPr>
    </w:p>
    <w:p w14:paraId="16CB2FA4" w14:textId="77777777" w:rsidR="008A5544" w:rsidRDefault="008A5544" w:rsidP="00877528">
      <w:pPr>
        <w:autoSpaceDE w:val="0"/>
        <w:autoSpaceDN w:val="0"/>
        <w:adjustRightInd w:val="0"/>
        <w:spacing w:line="300" w:lineRule="auto"/>
        <w:jc w:val="both"/>
        <w:rPr>
          <w:bCs/>
        </w:rPr>
      </w:pPr>
    </w:p>
    <w:p w14:paraId="0BEF61A0" w14:textId="77777777" w:rsidR="00EE3EBE" w:rsidRDefault="00EE3EBE" w:rsidP="00AC447F">
      <w:pPr>
        <w:jc w:val="center"/>
        <w:rPr>
          <w:b/>
          <w:sz w:val="24"/>
        </w:rPr>
      </w:pPr>
    </w:p>
    <w:p w14:paraId="7980EFB1" w14:textId="77777777" w:rsidR="0079770E" w:rsidRDefault="0079770E" w:rsidP="00AC447F">
      <w:pPr>
        <w:jc w:val="center"/>
        <w:rPr>
          <w:b/>
          <w:sz w:val="24"/>
        </w:rPr>
      </w:pPr>
    </w:p>
    <w:p w14:paraId="62785ED2" w14:textId="77777777" w:rsidR="009C5FCE" w:rsidRDefault="009C5FCE" w:rsidP="00AC447F">
      <w:pPr>
        <w:jc w:val="center"/>
        <w:rPr>
          <w:b/>
          <w:sz w:val="24"/>
        </w:rPr>
      </w:pPr>
    </w:p>
    <w:p w14:paraId="3EDA9281" w14:textId="77777777" w:rsidR="0045539E" w:rsidRPr="00877528" w:rsidRDefault="0045539E" w:rsidP="0045539E">
      <w:pPr>
        <w:spacing w:line="300" w:lineRule="auto"/>
        <w:rPr>
          <w:b/>
          <w:color w:val="1F497D" w:themeColor="text2"/>
        </w:rPr>
      </w:pPr>
      <w:r>
        <w:rPr>
          <w:b/>
          <w:color w:val="1F497D" w:themeColor="text2"/>
          <w:sz w:val="28"/>
        </w:rPr>
        <w:t>GLOSSARY OF TERMS AND DEFINITIONS</w:t>
      </w:r>
    </w:p>
    <w:p w14:paraId="62332E23" w14:textId="77777777" w:rsidR="00EE3EBE" w:rsidRDefault="00EE3EBE" w:rsidP="006C5608">
      <w:pPr>
        <w:rPr>
          <w:b/>
          <w:sz w:val="24"/>
        </w:rPr>
      </w:pPr>
    </w:p>
    <w:tbl>
      <w:tblPr>
        <w:tblStyle w:val="TableGrid"/>
        <w:tblW w:w="0" w:type="auto"/>
        <w:tblLook w:val="04A0" w:firstRow="1" w:lastRow="0" w:firstColumn="1" w:lastColumn="0" w:noHBand="0" w:noVBand="1"/>
      </w:tblPr>
      <w:tblGrid>
        <w:gridCol w:w="2830"/>
        <w:gridCol w:w="6186"/>
      </w:tblGrid>
      <w:tr w:rsidR="00AC447F" w14:paraId="20CDCA87" w14:textId="77777777" w:rsidTr="006C5608">
        <w:trPr>
          <w:trHeight w:val="567"/>
        </w:trPr>
        <w:tc>
          <w:tcPr>
            <w:tcW w:w="2830" w:type="dxa"/>
            <w:shd w:val="clear" w:color="auto" w:fill="C6D9F1" w:themeFill="text2" w:themeFillTint="33"/>
            <w:vAlign w:val="center"/>
          </w:tcPr>
          <w:p w14:paraId="607DD54C" w14:textId="77777777" w:rsidR="00AC447F" w:rsidRPr="00765E8A" w:rsidRDefault="00AC447F" w:rsidP="006C5608">
            <w:pPr>
              <w:jc w:val="center"/>
              <w:rPr>
                <w:b/>
              </w:rPr>
            </w:pPr>
            <w:r w:rsidRPr="00765E8A">
              <w:rPr>
                <w:b/>
              </w:rPr>
              <w:t>Term</w:t>
            </w:r>
          </w:p>
        </w:tc>
        <w:tc>
          <w:tcPr>
            <w:tcW w:w="6186" w:type="dxa"/>
            <w:shd w:val="clear" w:color="auto" w:fill="C6D9F1" w:themeFill="text2" w:themeFillTint="33"/>
            <w:vAlign w:val="center"/>
          </w:tcPr>
          <w:p w14:paraId="566CA39E" w14:textId="77777777" w:rsidR="00AC447F" w:rsidRPr="00765E8A" w:rsidRDefault="00AC447F" w:rsidP="006C5608">
            <w:pPr>
              <w:jc w:val="center"/>
              <w:rPr>
                <w:b/>
              </w:rPr>
            </w:pPr>
            <w:r w:rsidRPr="00765E8A">
              <w:rPr>
                <w:b/>
              </w:rPr>
              <w:t>Definition</w:t>
            </w:r>
          </w:p>
        </w:tc>
      </w:tr>
      <w:tr w:rsidR="00376213" w14:paraId="557B2567" w14:textId="77777777" w:rsidTr="00376213">
        <w:trPr>
          <w:trHeight w:val="1746"/>
        </w:trPr>
        <w:tc>
          <w:tcPr>
            <w:tcW w:w="2830" w:type="dxa"/>
            <w:vAlign w:val="center"/>
          </w:tcPr>
          <w:p w14:paraId="11DF66A0" w14:textId="77777777" w:rsidR="00376213" w:rsidRPr="00AC447F" w:rsidRDefault="00376213" w:rsidP="00376213">
            <w:pPr>
              <w:rPr>
                <w:b/>
                <w:szCs w:val="22"/>
              </w:rPr>
            </w:pPr>
            <w:r>
              <w:rPr>
                <w:b/>
                <w:szCs w:val="22"/>
              </w:rPr>
              <w:t>Aboriginal Cultural Responsivity</w:t>
            </w:r>
          </w:p>
        </w:tc>
        <w:tc>
          <w:tcPr>
            <w:tcW w:w="6186" w:type="dxa"/>
            <w:vAlign w:val="center"/>
          </w:tcPr>
          <w:p w14:paraId="4270C9D6" w14:textId="77777777" w:rsidR="0020774F" w:rsidRDefault="0020774F" w:rsidP="0020774F">
            <w:pPr>
              <w:tabs>
                <w:tab w:val="num" w:pos="360"/>
              </w:tabs>
              <w:autoSpaceDE w:val="0"/>
              <w:autoSpaceDN w:val="0"/>
              <w:adjustRightInd w:val="0"/>
              <w:jc w:val="both"/>
              <w:rPr>
                <w:szCs w:val="22"/>
              </w:rPr>
            </w:pPr>
          </w:p>
          <w:p w14:paraId="7BFBFC0B" w14:textId="77777777" w:rsidR="00E73800" w:rsidRDefault="00E73800" w:rsidP="0020774F">
            <w:pPr>
              <w:tabs>
                <w:tab w:val="num" w:pos="360"/>
              </w:tabs>
              <w:autoSpaceDE w:val="0"/>
              <w:autoSpaceDN w:val="0"/>
              <w:adjustRightInd w:val="0"/>
              <w:jc w:val="both"/>
              <w:rPr>
                <w:szCs w:val="22"/>
              </w:rPr>
            </w:pPr>
            <w:r w:rsidRPr="0020774F">
              <w:rPr>
                <w:szCs w:val="22"/>
              </w:rPr>
              <w:t xml:space="preserve">Aboriginal Cultural Responsivity refers to how individuals and organisations work and adapt to deliver and maintain culturally safe and effective practice for Aboriginal people. It includes the approaches we take in engaging with Aboriginal young people and how we act to embed what we learn in practice. </w:t>
            </w:r>
          </w:p>
          <w:p w14:paraId="0D012204" w14:textId="77777777" w:rsidR="0020774F" w:rsidRPr="0020774F" w:rsidRDefault="0020774F" w:rsidP="0020774F">
            <w:pPr>
              <w:tabs>
                <w:tab w:val="num" w:pos="360"/>
              </w:tabs>
              <w:autoSpaceDE w:val="0"/>
              <w:autoSpaceDN w:val="0"/>
              <w:adjustRightInd w:val="0"/>
              <w:jc w:val="both"/>
              <w:rPr>
                <w:szCs w:val="22"/>
              </w:rPr>
            </w:pPr>
          </w:p>
          <w:p w14:paraId="7F82BC34" w14:textId="77777777" w:rsidR="00376213" w:rsidRPr="00B973DC" w:rsidRDefault="00E73800" w:rsidP="00225590">
            <w:pPr>
              <w:tabs>
                <w:tab w:val="num" w:pos="360"/>
              </w:tabs>
              <w:autoSpaceDE w:val="0"/>
              <w:autoSpaceDN w:val="0"/>
              <w:adjustRightInd w:val="0"/>
              <w:jc w:val="both"/>
              <w:rPr>
                <w:szCs w:val="22"/>
              </w:rPr>
            </w:pPr>
            <w:r>
              <w:rPr>
                <w:rFonts w:ascii="Helvetica" w:hAnsi="Helvetica"/>
                <w:color w:val="231E20"/>
                <w:szCs w:val="22"/>
                <w:shd w:val="clear" w:color="auto" w:fill="FFFFFF"/>
              </w:rPr>
              <w:t>It</w:t>
            </w:r>
            <w:r w:rsidR="00376213" w:rsidRPr="00B973DC">
              <w:rPr>
                <w:rFonts w:ascii="Helvetica" w:hAnsi="Helvetica"/>
                <w:color w:val="231E20"/>
                <w:szCs w:val="22"/>
                <w:shd w:val="clear" w:color="auto" w:fill="FFFFFF"/>
              </w:rPr>
              <w:t xml:space="preserve"> is the</w:t>
            </w:r>
            <w:r w:rsidR="007275A6">
              <w:rPr>
                <w:rFonts w:ascii="Helvetica" w:hAnsi="Helvetica"/>
                <w:color w:val="231E20"/>
                <w:szCs w:val="22"/>
                <w:shd w:val="clear" w:color="auto" w:fill="FFFFFF"/>
              </w:rPr>
              <w:t xml:space="preserve"> </w:t>
            </w:r>
            <w:r w:rsidR="00376213" w:rsidRPr="00B973DC">
              <w:rPr>
                <w:rFonts w:ascii="Helvetica" w:hAnsi="Helvetica"/>
                <w:color w:val="231E20"/>
                <w:szCs w:val="22"/>
                <w:shd w:val="clear" w:color="auto" w:fill="FFFFFF"/>
              </w:rPr>
              <w:t>means</w:t>
            </w:r>
            <w:r w:rsidR="004B0AB3">
              <w:rPr>
                <w:rFonts w:ascii="Helvetica" w:hAnsi="Helvetica"/>
                <w:color w:val="231E20"/>
                <w:szCs w:val="22"/>
                <w:shd w:val="clear" w:color="auto" w:fill="FFFFFF"/>
              </w:rPr>
              <w:t>,</w:t>
            </w:r>
            <w:r w:rsidR="00376213" w:rsidRPr="00B973DC">
              <w:rPr>
                <w:rFonts w:ascii="Helvetica" w:hAnsi="Helvetica"/>
                <w:color w:val="231E20"/>
                <w:szCs w:val="22"/>
                <w:shd w:val="clear" w:color="auto" w:fill="FFFFFF"/>
              </w:rPr>
              <w:t xml:space="preserve"> by which we achieve, maintain and govern cultural safety.</w:t>
            </w:r>
          </w:p>
        </w:tc>
      </w:tr>
      <w:tr w:rsidR="00AC447F" w14:paraId="1DB063E0" w14:textId="77777777" w:rsidTr="00225590">
        <w:trPr>
          <w:trHeight w:val="2665"/>
        </w:trPr>
        <w:tc>
          <w:tcPr>
            <w:tcW w:w="2830" w:type="dxa"/>
            <w:vAlign w:val="center"/>
          </w:tcPr>
          <w:p w14:paraId="7056CCD6" w14:textId="77777777" w:rsidR="00AC447F" w:rsidRPr="00AC447F" w:rsidRDefault="00AC447F" w:rsidP="00225590">
            <w:pPr>
              <w:jc w:val="both"/>
              <w:rPr>
                <w:b/>
                <w:szCs w:val="22"/>
              </w:rPr>
            </w:pPr>
            <w:r w:rsidRPr="00AC447F">
              <w:rPr>
                <w:b/>
                <w:szCs w:val="22"/>
              </w:rPr>
              <w:t>Aboriginal Participation and Outcome Plan</w:t>
            </w:r>
          </w:p>
        </w:tc>
        <w:tc>
          <w:tcPr>
            <w:tcW w:w="6186" w:type="dxa"/>
            <w:vAlign w:val="center"/>
          </w:tcPr>
          <w:p w14:paraId="4CFD2793" w14:textId="77777777" w:rsidR="00523725" w:rsidRDefault="00EE3EBE" w:rsidP="00225590">
            <w:pPr>
              <w:tabs>
                <w:tab w:val="num" w:pos="360"/>
              </w:tabs>
              <w:autoSpaceDE w:val="0"/>
              <w:autoSpaceDN w:val="0"/>
              <w:adjustRightInd w:val="0"/>
              <w:jc w:val="both"/>
              <w:rPr>
                <w:szCs w:val="22"/>
              </w:rPr>
            </w:pPr>
            <w:r>
              <w:rPr>
                <w:szCs w:val="22"/>
              </w:rPr>
              <w:t xml:space="preserve">The </w:t>
            </w:r>
            <w:r w:rsidR="00AF02A2">
              <w:rPr>
                <w:szCs w:val="22"/>
              </w:rPr>
              <w:t>p</w:t>
            </w:r>
            <w:r w:rsidR="00AC447F" w:rsidRPr="00AC447F">
              <w:rPr>
                <w:szCs w:val="22"/>
              </w:rPr>
              <w:t xml:space="preserve">lan is </w:t>
            </w:r>
            <w:r w:rsidR="004D3ADA">
              <w:rPr>
                <w:szCs w:val="22"/>
              </w:rPr>
              <w:t>completed</w:t>
            </w:r>
            <w:r w:rsidR="004D3ADA" w:rsidRPr="00AC447F">
              <w:rPr>
                <w:szCs w:val="22"/>
              </w:rPr>
              <w:t xml:space="preserve"> </w:t>
            </w:r>
            <w:r w:rsidR="00AC447F" w:rsidRPr="00AC447F">
              <w:rPr>
                <w:szCs w:val="22"/>
              </w:rPr>
              <w:t>annually in collaboration with YJNSW local staff</w:t>
            </w:r>
            <w:r w:rsidR="00AC0D22">
              <w:rPr>
                <w:szCs w:val="22"/>
              </w:rPr>
              <w:t>. The plan</w:t>
            </w:r>
            <w:r>
              <w:rPr>
                <w:szCs w:val="22"/>
              </w:rPr>
              <w:t xml:space="preserve"> </w:t>
            </w:r>
            <w:r w:rsidR="00AC447F" w:rsidRPr="00AC447F">
              <w:rPr>
                <w:szCs w:val="22"/>
              </w:rPr>
              <w:t>must include measurable deliverables regarding working in partnership with local Aboriginal organisations and community groups.</w:t>
            </w:r>
          </w:p>
          <w:p w14:paraId="26E419BB" w14:textId="77777777" w:rsidR="00F95AC2" w:rsidRPr="00AC447F" w:rsidRDefault="00F95AC2" w:rsidP="00225590">
            <w:pPr>
              <w:tabs>
                <w:tab w:val="num" w:pos="360"/>
              </w:tabs>
              <w:autoSpaceDE w:val="0"/>
              <w:autoSpaceDN w:val="0"/>
              <w:adjustRightInd w:val="0"/>
              <w:jc w:val="both"/>
              <w:rPr>
                <w:szCs w:val="22"/>
              </w:rPr>
            </w:pPr>
          </w:p>
          <w:p w14:paraId="17BBE0EB" w14:textId="77777777" w:rsidR="00AC447F" w:rsidRPr="00AC447F" w:rsidRDefault="00AC447F" w:rsidP="00225590">
            <w:pPr>
              <w:tabs>
                <w:tab w:val="num" w:pos="360"/>
              </w:tabs>
              <w:autoSpaceDE w:val="0"/>
              <w:autoSpaceDN w:val="0"/>
              <w:adjustRightInd w:val="0"/>
              <w:jc w:val="both"/>
              <w:rPr>
                <w:szCs w:val="22"/>
              </w:rPr>
            </w:pPr>
            <w:r w:rsidRPr="00AC447F">
              <w:rPr>
                <w:szCs w:val="22"/>
              </w:rPr>
              <w:t xml:space="preserve">A report on the achievements (including evidence) relate to the </w:t>
            </w:r>
            <w:r w:rsidR="004D3ADA">
              <w:rPr>
                <w:szCs w:val="22"/>
              </w:rPr>
              <w:t>p</w:t>
            </w:r>
            <w:r w:rsidRPr="00AC447F">
              <w:rPr>
                <w:szCs w:val="22"/>
              </w:rPr>
              <w:t xml:space="preserve">lan activities is to be submitted as part of the regular meetings with YJNSW staff. </w:t>
            </w:r>
            <w:r w:rsidR="004D3ADA">
              <w:rPr>
                <w:szCs w:val="22"/>
              </w:rPr>
              <w:t>The format of the plan and report will be developed and provided by YJNSW.</w:t>
            </w:r>
          </w:p>
        </w:tc>
      </w:tr>
      <w:tr w:rsidR="00AF02A2" w14:paraId="4F83DD90" w14:textId="77777777" w:rsidTr="00225590">
        <w:trPr>
          <w:trHeight w:val="794"/>
        </w:trPr>
        <w:tc>
          <w:tcPr>
            <w:tcW w:w="2830" w:type="dxa"/>
            <w:vAlign w:val="center"/>
          </w:tcPr>
          <w:p w14:paraId="12F44D50" w14:textId="77777777" w:rsidR="00AF02A2" w:rsidRPr="00AC447F" w:rsidRDefault="00AF02A2" w:rsidP="00067B35">
            <w:pPr>
              <w:rPr>
                <w:b/>
                <w:szCs w:val="22"/>
              </w:rPr>
            </w:pPr>
            <w:r>
              <w:rPr>
                <w:b/>
                <w:szCs w:val="22"/>
              </w:rPr>
              <w:t>Annual Performance Report</w:t>
            </w:r>
          </w:p>
        </w:tc>
        <w:tc>
          <w:tcPr>
            <w:tcW w:w="6186" w:type="dxa"/>
            <w:vAlign w:val="center"/>
          </w:tcPr>
          <w:p w14:paraId="4146ADBC" w14:textId="77777777" w:rsidR="00AF02A2" w:rsidRDefault="00A13DD8" w:rsidP="00225590">
            <w:pPr>
              <w:tabs>
                <w:tab w:val="num" w:pos="360"/>
              </w:tabs>
              <w:autoSpaceDE w:val="0"/>
              <w:autoSpaceDN w:val="0"/>
              <w:adjustRightInd w:val="0"/>
              <w:jc w:val="both"/>
              <w:rPr>
                <w:szCs w:val="22"/>
              </w:rPr>
            </w:pPr>
            <w:r>
              <w:rPr>
                <w:szCs w:val="22"/>
              </w:rPr>
              <w:t xml:space="preserve">The format of the report will be developed and provided by YJNSW. </w:t>
            </w:r>
          </w:p>
        </w:tc>
      </w:tr>
      <w:tr w:rsidR="00067B35" w14:paraId="7119BC0F" w14:textId="77777777" w:rsidTr="00225590">
        <w:trPr>
          <w:trHeight w:val="794"/>
        </w:trPr>
        <w:tc>
          <w:tcPr>
            <w:tcW w:w="2830" w:type="dxa"/>
            <w:vAlign w:val="center"/>
          </w:tcPr>
          <w:p w14:paraId="10D7B61B" w14:textId="77777777" w:rsidR="00067B35" w:rsidRDefault="00067B35" w:rsidP="00067B35">
            <w:pPr>
              <w:rPr>
                <w:b/>
                <w:szCs w:val="22"/>
              </w:rPr>
            </w:pPr>
            <w:r>
              <w:rPr>
                <w:b/>
                <w:szCs w:val="22"/>
              </w:rPr>
              <w:t>Aboriginal Reintegration and Transition Program</w:t>
            </w:r>
          </w:p>
        </w:tc>
        <w:tc>
          <w:tcPr>
            <w:tcW w:w="6186" w:type="dxa"/>
            <w:vAlign w:val="center"/>
          </w:tcPr>
          <w:p w14:paraId="3E71E6A7" w14:textId="77777777" w:rsidR="00067B35" w:rsidRPr="00BB4BAA" w:rsidRDefault="00067B35" w:rsidP="008D60B7">
            <w:pPr>
              <w:tabs>
                <w:tab w:val="num" w:pos="360"/>
              </w:tabs>
              <w:autoSpaceDE w:val="0"/>
              <w:autoSpaceDN w:val="0"/>
              <w:adjustRightInd w:val="0"/>
              <w:jc w:val="both"/>
              <w:rPr>
                <w:szCs w:val="22"/>
              </w:rPr>
            </w:pPr>
            <w:r>
              <w:rPr>
                <w:szCs w:val="22"/>
              </w:rPr>
              <w:t>The</w:t>
            </w:r>
            <w:r w:rsidRPr="00BB4BAA">
              <w:rPr>
                <w:szCs w:val="22"/>
              </w:rPr>
              <w:t xml:space="preserve"> </w:t>
            </w:r>
            <w:r>
              <w:rPr>
                <w:szCs w:val="22"/>
              </w:rPr>
              <w:t>Program offer</w:t>
            </w:r>
            <w:r w:rsidRPr="008D60B7">
              <w:rPr>
                <w:szCs w:val="22"/>
              </w:rPr>
              <w:t>s intensive case management to Aboriginal young people and focuses on strengthening cultural identity by building connections to family, community and country, while reducing the risk of reoffending.</w:t>
            </w:r>
          </w:p>
          <w:p w14:paraId="32AA5B07" w14:textId="77777777" w:rsidR="00067B35" w:rsidRPr="008D60B7" w:rsidRDefault="00067B35" w:rsidP="008D60B7">
            <w:pPr>
              <w:tabs>
                <w:tab w:val="num" w:pos="360"/>
              </w:tabs>
              <w:autoSpaceDE w:val="0"/>
              <w:autoSpaceDN w:val="0"/>
              <w:adjustRightInd w:val="0"/>
              <w:jc w:val="both"/>
              <w:rPr>
                <w:szCs w:val="22"/>
              </w:rPr>
            </w:pPr>
          </w:p>
          <w:p w14:paraId="4C72E486" w14:textId="77777777" w:rsidR="00067B35" w:rsidRPr="008D60B7" w:rsidRDefault="00067B35" w:rsidP="008D60B7">
            <w:pPr>
              <w:tabs>
                <w:tab w:val="num" w:pos="360"/>
              </w:tabs>
              <w:autoSpaceDE w:val="0"/>
              <w:autoSpaceDN w:val="0"/>
              <w:adjustRightInd w:val="0"/>
              <w:jc w:val="both"/>
              <w:rPr>
                <w:szCs w:val="22"/>
              </w:rPr>
            </w:pPr>
            <w:r w:rsidRPr="008D60B7">
              <w:rPr>
                <w:szCs w:val="22"/>
              </w:rPr>
              <w:t>The key objectives of the Program are:</w:t>
            </w:r>
          </w:p>
          <w:p w14:paraId="6EB5BF5F" w14:textId="77777777" w:rsidR="00067B35" w:rsidRPr="008D60B7" w:rsidRDefault="00067B35" w:rsidP="008D60B7">
            <w:pPr>
              <w:pStyle w:val="ListParagraph"/>
              <w:numPr>
                <w:ilvl w:val="0"/>
                <w:numId w:val="16"/>
              </w:numPr>
              <w:autoSpaceDE w:val="0"/>
              <w:autoSpaceDN w:val="0"/>
              <w:adjustRightInd w:val="0"/>
              <w:jc w:val="both"/>
              <w:rPr>
                <w:szCs w:val="22"/>
              </w:rPr>
            </w:pPr>
            <w:r w:rsidRPr="008D60B7">
              <w:rPr>
                <w:szCs w:val="22"/>
              </w:rPr>
              <w:t xml:space="preserve">To increase levels of cultural identity and cultural connectedness among Aboriginal young people exiting YJNSW custody and community supervision; and </w:t>
            </w:r>
          </w:p>
          <w:p w14:paraId="4D7B7F6B" w14:textId="77777777" w:rsidR="00067B35" w:rsidRPr="008D60B7" w:rsidRDefault="00067B35" w:rsidP="008D60B7">
            <w:pPr>
              <w:pStyle w:val="ListParagraph"/>
              <w:numPr>
                <w:ilvl w:val="0"/>
                <w:numId w:val="16"/>
              </w:numPr>
              <w:autoSpaceDE w:val="0"/>
              <w:autoSpaceDN w:val="0"/>
              <w:adjustRightInd w:val="0"/>
              <w:jc w:val="both"/>
              <w:rPr>
                <w:szCs w:val="22"/>
              </w:rPr>
            </w:pPr>
            <w:r w:rsidRPr="008D60B7">
              <w:rPr>
                <w:szCs w:val="22"/>
              </w:rPr>
              <w:t xml:space="preserve">To increase levels of pro-social outcomes among Aboriginal young people exiting YJNSW custody and community supervision including engagement in </w:t>
            </w:r>
            <w:r w:rsidRPr="008D60B7">
              <w:rPr>
                <w:szCs w:val="22"/>
              </w:rPr>
              <w:lastRenderedPageBreak/>
              <w:t>education, training and employment, wellbeing, pro-social attitudes, conduct and peer problems, self-efficacy and self-esteem.</w:t>
            </w:r>
          </w:p>
          <w:p w14:paraId="15D418E5" w14:textId="77777777" w:rsidR="00C82600" w:rsidRPr="00CF3F83" w:rsidRDefault="00CF3F83" w:rsidP="00CF3F83">
            <w:pPr>
              <w:autoSpaceDE w:val="0"/>
              <w:autoSpaceDN w:val="0"/>
              <w:adjustRightInd w:val="0"/>
              <w:jc w:val="both"/>
              <w:rPr>
                <w:szCs w:val="22"/>
              </w:rPr>
            </w:pPr>
            <w:r>
              <w:rPr>
                <w:szCs w:val="22"/>
              </w:rPr>
              <w:t xml:space="preserve">In addition (as with the </w:t>
            </w:r>
            <w:r w:rsidR="00C82600" w:rsidRPr="00CF3F83">
              <w:rPr>
                <w:szCs w:val="22"/>
              </w:rPr>
              <w:t>Casework Support Program (CSP)</w:t>
            </w:r>
            <w:r>
              <w:rPr>
                <w:szCs w:val="22"/>
              </w:rPr>
              <w:t>)</w:t>
            </w:r>
            <w:r w:rsidR="00C82600" w:rsidRPr="00CF3F83">
              <w:rPr>
                <w:szCs w:val="22"/>
              </w:rPr>
              <w:t xml:space="preserve"> the Program deliver</w:t>
            </w:r>
            <w:r>
              <w:rPr>
                <w:szCs w:val="22"/>
              </w:rPr>
              <w:t>s</w:t>
            </w:r>
            <w:r w:rsidR="00C82600" w:rsidRPr="00CF3F83">
              <w:rPr>
                <w:szCs w:val="22"/>
              </w:rPr>
              <w:t xml:space="preserve"> socio-cultural and welfare-focused services to complement the offence-focused case management undertaken by YJNSW’s staff to address offending behaviour.  </w:t>
            </w:r>
          </w:p>
          <w:p w14:paraId="04CBC7AF" w14:textId="77777777" w:rsidR="00C82600" w:rsidRPr="00C82600" w:rsidRDefault="00C82600" w:rsidP="00CF3F83">
            <w:pPr>
              <w:autoSpaceDE w:val="0"/>
              <w:autoSpaceDN w:val="0"/>
              <w:adjustRightInd w:val="0"/>
              <w:jc w:val="both"/>
              <w:rPr>
                <w:szCs w:val="22"/>
              </w:rPr>
            </w:pPr>
            <w:r w:rsidRPr="00CF3F83">
              <w:rPr>
                <w:szCs w:val="22"/>
              </w:rPr>
              <w:t>The Program is</w:t>
            </w:r>
            <w:r w:rsidR="004B0AB3" w:rsidRPr="00CF3F83">
              <w:rPr>
                <w:szCs w:val="22"/>
              </w:rPr>
              <w:t xml:space="preserve"> </w:t>
            </w:r>
            <w:r w:rsidR="00CF3F83" w:rsidRPr="00CF3F83">
              <w:rPr>
                <w:szCs w:val="22"/>
              </w:rPr>
              <w:t>f</w:t>
            </w:r>
            <w:r w:rsidRPr="00CF3F83">
              <w:rPr>
                <w:szCs w:val="22"/>
              </w:rPr>
              <w:t>ocused on young people identified as needing additional support to achieve their YJNSW Case Plan goals or YJC Outcome Plan.</w:t>
            </w:r>
            <w:r w:rsidR="00CF3F83">
              <w:rPr>
                <w:szCs w:val="22"/>
              </w:rPr>
              <w:t xml:space="preserve"> </w:t>
            </w:r>
            <w:r w:rsidRPr="00C82600">
              <w:rPr>
                <w:szCs w:val="22"/>
              </w:rPr>
              <w:t xml:space="preserve">It is designed to </w:t>
            </w:r>
            <w:r w:rsidR="00CF3F83">
              <w:rPr>
                <w:szCs w:val="22"/>
              </w:rPr>
              <w:t xml:space="preserve">achieve cultural goals as well as address practical issues.  </w:t>
            </w:r>
            <w:r w:rsidRPr="00C82600">
              <w:rPr>
                <w:szCs w:val="22"/>
              </w:rPr>
              <w:t xml:space="preserve"> </w:t>
            </w:r>
          </w:p>
          <w:p w14:paraId="18B84AC9" w14:textId="77777777" w:rsidR="00067B35" w:rsidRDefault="00067B35" w:rsidP="00CF3F83">
            <w:pPr>
              <w:pStyle w:val="ListParagraph"/>
              <w:jc w:val="both"/>
              <w:rPr>
                <w:szCs w:val="22"/>
              </w:rPr>
            </w:pPr>
          </w:p>
        </w:tc>
      </w:tr>
      <w:tr w:rsidR="00AC447F" w14:paraId="4B0501A1" w14:textId="77777777" w:rsidTr="00225590">
        <w:trPr>
          <w:trHeight w:val="4989"/>
        </w:trPr>
        <w:tc>
          <w:tcPr>
            <w:tcW w:w="2830" w:type="dxa"/>
            <w:vAlign w:val="center"/>
          </w:tcPr>
          <w:p w14:paraId="035090C0" w14:textId="77777777" w:rsidR="00AC447F" w:rsidRPr="00AC447F" w:rsidRDefault="00AC447F" w:rsidP="00225590">
            <w:pPr>
              <w:jc w:val="both"/>
              <w:rPr>
                <w:b/>
                <w:szCs w:val="22"/>
              </w:rPr>
            </w:pPr>
            <w:r w:rsidRPr="00AC447F">
              <w:rPr>
                <w:b/>
                <w:szCs w:val="22"/>
              </w:rPr>
              <w:lastRenderedPageBreak/>
              <w:t>Casework Support Program (CSP)</w:t>
            </w:r>
          </w:p>
        </w:tc>
        <w:tc>
          <w:tcPr>
            <w:tcW w:w="6186" w:type="dxa"/>
            <w:vAlign w:val="center"/>
          </w:tcPr>
          <w:p w14:paraId="44CDCE9F" w14:textId="77777777" w:rsidR="00AC447F" w:rsidRPr="00AC447F" w:rsidRDefault="00AC447F" w:rsidP="00225590">
            <w:pPr>
              <w:tabs>
                <w:tab w:val="num" w:pos="360"/>
              </w:tabs>
              <w:autoSpaceDE w:val="0"/>
              <w:autoSpaceDN w:val="0"/>
              <w:adjustRightInd w:val="0"/>
              <w:jc w:val="both"/>
              <w:rPr>
                <w:szCs w:val="22"/>
              </w:rPr>
            </w:pPr>
            <w:r w:rsidRPr="00AC447F">
              <w:rPr>
                <w:szCs w:val="22"/>
              </w:rPr>
              <w:t>YJNSW funds non-government organisations (</w:t>
            </w:r>
            <w:r w:rsidR="0095728D">
              <w:rPr>
                <w:szCs w:val="22"/>
              </w:rPr>
              <w:t>P</w:t>
            </w:r>
            <w:r w:rsidRPr="00AC447F">
              <w:rPr>
                <w:szCs w:val="22"/>
              </w:rPr>
              <w:t xml:space="preserve">roviders) to deliver the Casework Support Program (CSP) to young people being supervised by YJNSW. This includes those in the community, young people transitioning from custody into the community, and young people with a Youth Justice Conference (YJC) referral. </w:t>
            </w:r>
          </w:p>
          <w:p w14:paraId="267C7E6F" w14:textId="77777777" w:rsidR="00AC447F" w:rsidRPr="00AC447F" w:rsidRDefault="00AC447F" w:rsidP="00225590">
            <w:pPr>
              <w:jc w:val="both"/>
              <w:rPr>
                <w:szCs w:val="22"/>
              </w:rPr>
            </w:pPr>
          </w:p>
          <w:p w14:paraId="110B3C8C" w14:textId="77777777" w:rsidR="00EE3EBE" w:rsidRDefault="00AC447F" w:rsidP="00225590">
            <w:pPr>
              <w:tabs>
                <w:tab w:val="num" w:pos="360"/>
              </w:tabs>
              <w:autoSpaceDE w:val="0"/>
              <w:autoSpaceDN w:val="0"/>
              <w:adjustRightInd w:val="0"/>
              <w:jc w:val="both"/>
              <w:rPr>
                <w:szCs w:val="22"/>
              </w:rPr>
            </w:pPr>
            <w:r w:rsidRPr="00AC447F">
              <w:rPr>
                <w:szCs w:val="22"/>
              </w:rPr>
              <w:t xml:space="preserve">The CSP </w:t>
            </w:r>
            <w:r w:rsidRPr="00AC447F">
              <w:rPr>
                <w:bCs/>
                <w:szCs w:val="22"/>
              </w:rPr>
              <w:t xml:space="preserve">delivers socio-cultural and welfare-focused services to </w:t>
            </w:r>
            <w:r w:rsidRPr="00AC447F">
              <w:rPr>
                <w:szCs w:val="22"/>
              </w:rPr>
              <w:t xml:space="preserve">complement the offence-focused case management undertaken by YJNSW’s staff to address offending behaviour.  </w:t>
            </w:r>
          </w:p>
          <w:p w14:paraId="771E80A0" w14:textId="77777777" w:rsidR="00AC447F" w:rsidRPr="00AC447F" w:rsidRDefault="00AC447F" w:rsidP="00225590">
            <w:pPr>
              <w:tabs>
                <w:tab w:val="num" w:pos="360"/>
              </w:tabs>
              <w:autoSpaceDE w:val="0"/>
              <w:autoSpaceDN w:val="0"/>
              <w:adjustRightInd w:val="0"/>
              <w:jc w:val="both"/>
              <w:rPr>
                <w:szCs w:val="22"/>
                <w:lang w:eastAsia="en-AU"/>
              </w:rPr>
            </w:pPr>
            <w:r w:rsidRPr="00AC447F">
              <w:rPr>
                <w:szCs w:val="22"/>
                <w:lang w:eastAsia="en-AU"/>
              </w:rPr>
              <w:t xml:space="preserve">The CSP is focused on young people identified as needing additional support to achieve their YJNSW Case Plan goals or YJC Outcome Plan. It is designed to address practical issues, such as: </w:t>
            </w:r>
          </w:p>
          <w:p w14:paraId="68397C0C" w14:textId="77777777" w:rsidR="00AC447F" w:rsidRPr="00AC447F" w:rsidRDefault="00AC447F" w:rsidP="00B15306">
            <w:pPr>
              <w:pStyle w:val="ListParagraph"/>
              <w:numPr>
                <w:ilvl w:val="0"/>
                <w:numId w:val="4"/>
              </w:numPr>
              <w:jc w:val="both"/>
              <w:rPr>
                <w:szCs w:val="22"/>
                <w:lang w:eastAsia="en-AU"/>
              </w:rPr>
            </w:pPr>
            <w:r w:rsidRPr="00AC447F">
              <w:rPr>
                <w:szCs w:val="22"/>
                <w:lang w:eastAsia="en-AU"/>
              </w:rPr>
              <w:t>Income support and accommodation</w:t>
            </w:r>
          </w:p>
          <w:p w14:paraId="0058D75E" w14:textId="77777777" w:rsidR="00AC447F" w:rsidRPr="00AC447F" w:rsidRDefault="00AC447F" w:rsidP="00B15306">
            <w:pPr>
              <w:pStyle w:val="ListParagraph"/>
              <w:numPr>
                <w:ilvl w:val="0"/>
                <w:numId w:val="4"/>
              </w:numPr>
              <w:jc w:val="both"/>
              <w:rPr>
                <w:szCs w:val="22"/>
                <w:lang w:eastAsia="en-AU"/>
              </w:rPr>
            </w:pPr>
            <w:r w:rsidRPr="00AC447F">
              <w:rPr>
                <w:szCs w:val="22"/>
                <w:lang w:eastAsia="en-AU"/>
              </w:rPr>
              <w:t xml:space="preserve">Returning to school </w:t>
            </w:r>
          </w:p>
          <w:p w14:paraId="6B4AE00D" w14:textId="77777777" w:rsidR="00AC447F" w:rsidRPr="00AC447F" w:rsidRDefault="00AC447F" w:rsidP="00B15306">
            <w:pPr>
              <w:pStyle w:val="ListParagraph"/>
              <w:numPr>
                <w:ilvl w:val="0"/>
                <w:numId w:val="4"/>
              </w:numPr>
              <w:jc w:val="both"/>
              <w:rPr>
                <w:szCs w:val="22"/>
                <w:lang w:eastAsia="en-AU"/>
              </w:rPr>
            </w:pPr>
            <w:r w:rsidRPr="00AC447F">
              <w:rPr>
                <w:szCs w:val="22"/>
                <w:lang w:eastAsia="en-AU"/>
              </w:rPr>
              <w:t xml:space="preserve">Applying for work or training courses </w:t>
            </w:r>
          </w:p>
          <w:p w14:paraId="328247B0" w14:textId="77777777" w:rsidR="00AC447F" w:rsidRPr="00AC447F" w:rsidRDefault="00AC447F" w:rsidP="00B15306">
            <w:pPr>
              <w:pStyle w:val="ListParagraph"/>
              <w:numPr>
                <w:ilvl w:val="0"/>
                <w:numId w:val="4"/>
              </w:numPr>
              <w:jc w:val="both"/>
              <w:rPr>
                <w:szCs w:val="22"/>
              </w:rPr>
            </w:pPr>
            <w:r w:rsidRPr="00AC447F">
              <w:rPr>
                <w:szCs w:val="22"/>
              </w:rPr>
              <w:t>Attending medical or counselling appointments.</w:t>
            </w:r>
          </w:p>
        </w:tc>
      </w:tr>
      <w:tr w:rsidR="00AC447F" w14:paraId="7281A2F8" w14:textId="77777777" w:rsidTr="00225590">
        <w:trPr>
          <w:trHeight w:val="2098"/>
        </w:trPr>
        <w:tc>
          <w:tcPr>
            <w:tcW w:w="2830" w:type="dxa"/>
            <w:vAlign w:val="center"/>
          </w:tcPr>
          <w:p w14:paraId="1A1C5D66" w14:textId="77777777" w:rsidR="00AC447F" w:rsidRPr="00AC447F" w:rsidRDefault="00AC447F" w:rsidP="00225590">
            <w:pPr>
              <w:jc w:val="both"/>
              <w:rPr>
                <w:b/>
                <w:szCs w:val="22"/>
              </w:rPr>
            </w:pPr>
            <w:r w:rsidRPr="00AC447F">
              <w:rPr>
                <w:b/>
                <w:szCs w:val="22"/>
              </w:rPr>
              <w:t xml:space="preserve"> </w:t>
            </w:r>
            <w:r w:rsidR="00F95AC2">
              <w:rPr>
                <w:b/>
                <w:szCs w:val="22"/>
              </w:rPr>
              <w:t>R</w:t>
            </w:r>
            <w:r w:rsidRPr="00AC447F">
              <w:rPr>
                <w:b/>
                <w:szCs w:val="22"/>
              </w:rPr>
              <w:t>eferral goals</w:t>
            </w:r>
          </w:p>
        </w:tc>
        <w:tc>
          <w:tcPr>
            <w:tcW w:w="6186" w:type="dxa"/>
            <w:vAlign w:val="center"/>
          </w:tcPr>
          <w:p w14:paraId="4D37D8B6" w14:textId="77777777" w:rsidR="00AC447F" w:rsidRPr="00AC447F" w:rsidRDefault="00AC447F" w:rsidP="00225590">
            <w:pPr>
              <w:jc w:val="both"/>
              <w:rPr>
                <w:b/>
                <w:szCs w:val="22"/>
              </w:rPr>
            </w:pPr>
            <w:r w:rsidRPr="00AC447F">
              <w:rPr>
                <w:szCs w:val="22"/>
              </w:rPr>
              <w:t xml:space="preserve">Goals which directly link to the YJNSW case plan goals or YJC Outcome Plan. These goals must be developed in collaboration with the YJNSW caseworker, the young person, the young person’s family or carers and the CSP worker at the Intake Meeting. These goals need to adhere to SMART (Specific, Measurable, </w:t>
            </w:r>
            <w:r w:rsidR="00F95AC2">
              <w:rPr>
                <w:szCs w:val="22"/>
              </w:rPr>
              <w:t>Achievable</w:t>
            </w:r>
            <w:r w:rsidRPr="00AC447F">
              <w:rPr>
                <w:szCs w:val="22"/>
              </w:rPr>
              <w:t>, Realistic and Timely) principles.</w:t>
            </w:r>
          </w:p>
        </w:tc>
      </w:tr>
      <w:tr w:rsidR="00291AF4" w:rsidRPr="00660B5C" w14:paraId="6E09E5B8" w14:textId="77777777" w:rsidTr="00225590">
        <w:trPr>
          <w:trHeight w:val="794"/>
        </w:trPr>
        <w:tc>
          <w:tcPr>
            <w:tcW w:w="2830" w:type="dxa"/>
            <w:vAlign w:val="center"/>
          </w:tcPr>
          <w:p w14:paraId="7255F0A9" w14:textId="77777777" w:rsidR="00291AF4" w:rsidRDefault="00291AF4" w:rsidP="001861A2">
            <w:pPr>
              <w:autoSpaceDE w:val="0"/>
              <w:autoSpaceDN w:val="0"/>
              <w:adjustRightInd w:val="0"/>
              <w:rPr>
                <w:b/>
                <w:lang w:bidi="he-IL"/>
              </w:rPr>
            </w:pPr>
            <w:r>
              <w:rPr>
                <w:b/>
                <w:lang w:bidi="he-IL"/>
              </w:rPr>
              <w:t>Cultural Blindness</w:t>
            </w:r>
            <w:r>
              <w:rPr>
                <w:lang w:bidi="he-IL"/>
              </w:rPr>
              <w:t xml:space="preserve"> </w:t>
            </w:r>
          </w:p>
        </w:tc>
        <w:tc>
          <w:tcPr>
            <w:tcW w:w="6186" w:type="dxa"/>
            <w:vAlign w:val="center"/>
          </w:tcPr>
          <w:p w14:paraId="65FE8B3D" w14:textId="77777777" w:rsidR="001861A2" w:rsidRDefault="001861A2" w:rsidP="001861A2">
            <w:pPr>
              <w:autoSpaceDE w:val="0"/>
              <w:autoSpaceDN w:val="0"/>
              <w:adjustRightInd w:val="0"/>
              <w:rPr>
                <w:b/>
                <w:lang w:bidi="he-IL"/>
              </w:rPr>
            </w:pPr>
            <w:r>
              <w:rPr>
                <w:lang w:bidi="he-IL"/>
              </w:rPr>
              <w:t>The belief that that service or helping approaches traditionally used by the dominant culture are universally applicable regardless of race or culture. These services ignore cultural strengths and encourage assimilation.</w:t>
            </w:r>
            <w:r>
              <w:rPr>
                <w:color w:val="FF0000"/>
                <w:lang w:bidi="he-IL"/>
              </w:rPr>
              <w:t xml:space="preserve"> </w:t>
            </w:r>
          </w:p>
          <w:p w14:paraId="71308923" w14:textId="77777777" w:rsidR="00291AF4" w:rsidRDefault="00291AF4" w:rsidP="00225590">
            <w:pPr>
              <w:jc w:val="both"/>
              <w:rPr>
                <w:lang w:bidi="he-IL"/>
              </w:rPr>
            </w:pPr>
          </w:p>
        </w:tc>
      </w:tr>
      <w:tr w:rsidR="00717E2C" w:rsidRPr="00660B5C" w14:paraId="5D008558" w14:textId="77777777" w:rsidTr="00225590">
        <w:trPr>
          <w:trHeight w:val="794"/>
        </w:trPr>
        <w:tc>
          <w:tcPr>
            <w:tcW w:w="2830" w:type="dxa"/>
            <w:vAlign w:val="center"/>
          </w:tcPr>
          <w:p w14:paraId="0CBEB42A" w14:textId="77777777" w:rsidR="00717E2C" w:rsidRPr="001F3B6D" w:rsidRDefault="00717E2C" w:rsidP="00225590">
            <w:pPr>
              <w:jc w:val="both"/>
              <w:rPr>
                <w:b/>
                <w:szCs w:val="22"/>
              </w:rPr>
            </w:pPr>
            <w:r>
              <w:rPr>
                <w:b/>
                <w:lang w:bidi="he-IL"/>
              </w:rPr>
              <w:lastRenderedPageBreak/>
              <w:t xml:space="preserve">Cultural Competence </w:t>
            </w:r>
            <w:r>
              <w:rPr>
                <w:lang w:bidi="he-IL"/>
              </w:rPr>
              <w:t xml:space="preserve"> </w:t>
            </w:r>
          </w:p>
        </w:tc>
        <w:tc>
          <w:tcPr>
            <w:tcW w:w="6186" w:type="dxa"/>
            <w:vAlign w:val="center"/>
          </w:tcPr>
          <w:p w14:paraId="0B126D87" w14:textId="77777777" w:rsidR="00717E2C" w:rsidRPr="001F3B6D" w:rsidRDefault="00717E2C" w:rsidP="00225590">
            <w:pPr>
              <w:jc w:val="both"/>
            </w:pPr>
            <w:r>
              <w:rPr>
                <w:lang w:bidi="he-IL"/>
              </w:rPr>
              <w:t>Acceptance and respect for difference continuing self-assessment, careful attention to the dynamics of difference, continuous expansion of knowledge and resources, and adaptation of services to better meet the needs of diverse populations.</w:t>
            </w:r>
          </w:p>
        </w:tc>
      </w:tr>
      <w:tr w:rsidR="001861A2" w:rsidRPr="00660B5C" w14:paraId="2009B352" w14:textId="77777777" w:rsidTr="00225590">
        <w:trPr>
          <w:trHeight w:val="794"/>
        </w:trPr>
        <w:tc>
          <w:tcPr>
            <w:tcW w:w="2830" w:type="dxa"/>
            <w:vAlign w:val="center"/>
          </w:tcPr>
          <w:p w14:paraId="78086EBC" w14:textId="77777777" w:rsidR="001861A2" w:rsidRDefault="001861A2" w:rsidP="00D42CD5">
            <w:pPr>
              <w:autoSpaceDE w:val="0"/>
              <w:autoSpaceDN w:val="0"/>
              <w:adjustRightInd w:val="0"/>
              <w:rPr>
                <w:b/>
                <w:lang w:bidi="he-IL"/>
              </w:rPr>
            </w:pPr>
            <w:r>
              <w:rPr>
                <w:b/>
                <w:lang w:bidi="he-IL"/>
              </w:rPr>
              <w:t>Cultural Destructiveness</w:t>
            </w:r>
          </w:p>
        </w:tc>
        <w:tc>
          <w:tcPr>
            <w:tcW w:w="6186" w:type="dxa"/>
            <w:vAlign w:val="center"/>
          </w:tcPr>
          <w:p w14:paraId="768D2678" w14:textId="77777777" w:rsidR="001861A2" w:rsidRDefault="001861A2" w:rsidP="001861A2">
            <w:pPr>
              <w:jc w:val="both"/>
              <w:rPr>
                <w:lang w:bidi="he-IL"/>
              </w:rPr>
            </w:pPr>
            <w:r>
              <w:rPr>
                <w:lang w:bidi="he-IL"/>
              </w:rPr>
              <w:t xml:space="preserve">Intentional attitudes, policies and practices that are destructive to cultures and consequently to individuals within the culture. </w:t>
            </w:r>
          </w:p>
        </w:tc>
      </w:tr>
      <w:tr w:rsidR="001861A2" w:rsidRPr="00660B5C" w14:paraId="1001F9A6" w14:textId="77777777" w:rsidTr="00225590">
        <w:trPr>
          <w:trHeight w:val="794"/>
        </w:trPr>
        <w:tc>
          <w:tcPr>
            <w:tcW w:w="2830" w:type="dxa"/>
            <w:vAlign w:val="center"/>
          </w:tcPr>
          <w:p w14:paraId="2F310FA8" w14:textId="77777777" w:rsidR="001861A2" w:rsidRDefault="001861A2" w:rsidP="001861A2">
            <w:pPr>
              <w:autoSpaceDE w:val="0"/>
              <w:autoSpaceDN w:val="0"/>
              <w:adjustRightInd w:val="0"/>
              <w:rPr>
                <w:b/>
                <w:lang w:bidi="he-IL"/>
              </w:rPr>
            </w:pPr>
            <w:r>
              <w:rPr>
                <w:b/>
                <w:lang w:bidi="he-IL"/>
              </w:rPr>
              <w:t>Cultural Incapacity</w:t>
            </w:r>
            <w:r>
              <w:rPr>
                <w:lang w:bidi="he-IL"/>
              </w:rPr>
              <w:t xml:space="preserve"> </w:t>
            </w:r>
          </w:p>
        </w:tc>
        <w:tc>
          <w:tcPr>
            <w:tcW w:w="6186" w:type="dxa"/>
            <w:vAlign w:val="center"/>
          </w:tcPr>
          <w:p w14:paraId="083262B9" w14:textId="77777777" w:rsidR="001861A2" w:rsidRDefault="001861A2" w:rsidP="001861A2">
            <w:pPr>
              <w:autoSpaceDE w:val="0"/>
              <w:autoSpaceDN w:val="0"/>
              <w:adjustRightInd w:val="0"/>
              <w:rPr>
                <w:lang w:bidi="he-IL"/>
              </w:rPr>
            </w:pPr>
            <w:r>
              <w:rPr>
                <w:lang w:bidi="he-IL"/>
              </w:rPr>
              <w:t>Lack of capacity to help minority clients or communities due to extremely biased beliefs and a paternal attitude towards those not of a mainstream culture.</w:t>
            </w:r>
          </w:p>
        </w:tc>
      </w:tr>
      <w:tr w:rsidR="0061314F" w:rsidRPr="00660B5C" w14:paraId="33CE91BD" w14:textId="77777777" w:rsidTr="00225590">
        <w:trPr>
          <w:trHeight w:val="794"/>
        </w:trPr>
        <w:tc>
          <w:tcPr>
            <w:tcW w:w="2830" w:type="dxa"/>
            <w:vAlign w:val="center"/>
          </w:tcPr>
          <w:p w14:paraId="36D30FC0" w14:textId="77777777" w:rsidR="0061314F" w:rsidRDefault="0061314F" w:rsidP="001861A2">
            <w:pPr>
              <w:rPr>
                <w:b/>
                <w:lang w:bidi="he-IL"/>
              </w:rPr>
            </w:pPr>
            <w:r>
              <w:rPr>
                <w:b/>
                <w:lang w:bidi="he-IL"/>
              </w:rPr>
              <w:t>Cultural Plan</w:t>
            </w:r>
          </w:p>
        </w:tc>
        <w:tc>
          <w:tcPr>
            <w:tcW w:w="6186" w:type="dxa"/>
            <w:vAlign w:val="center"/>
          </w:tcPr>
          <w:p w14:paraId="5A10064D" w14:textId="77777777" w:rsidR="00A9617A" w:rsidRDefault="00430DAA" w:rsidP="00DF3047">
            <w:pPr>
              <w:jc w:val="both"/>
              <w:rPr>
                <w:lang w:bidi="he-IL"/>
              </w:rPr>
            </w:pPr>
            <w:r w:rsidRPr="008851EB">
              <w:rPr>
                <w:szCs w:val="22"/>
              </w:rPr>
              <w:t xml:space="preserve">The </w:t>
            </w:r>
            <w:r w:rsidR="00DF3047">
              <w:rPr>
                <w:szCs w:val="22"/>
              </w:rPr>
              <w:t>C</w:t>
            </w:r>
            <w:r w:rsidRPr="008851EB">
              <w:rPr>
                <w:szCs w:val="22"/>
              </w:rPr>
              <w:t xml:space="preserve">ultural </w:t>
            </w:r>
            <w:r w:rsidR="00DF3047">
              <w:rPr>
                <w:szCs w:val="22"/>
              </w:rPr>
              <w:t>P</w:t>
            </w:r>
            <w:r w:rsidRPr="008851EB">
              <w:rPr>
                <w:szCs w:val="22"/>
              </w:rPr>
              <w:t>lan sets out the actions to support the young person to strengthen their cultural identity, identifies s</w:t>
            </w:r>
            <w:r w:rsidRPr="00143613">
              <w:t>trategies for achieving the</w:t>
            </w:r>
            <w:r>
              <w:t xml:space="preserve"> plan</w:t>
            </w:r>
            <w:r w:rsidRPr="00143613">
              <w:t xml:space="preserve"> and whether they were achieved during the young person’s time on the</w:t>
            </w:r>
            <w:r>
              <w:t xml:space="preserve"> P</w:t>
            </w:r>
            <w:r w:rsidRPr="00143613">
              <w:t>rogram.</w:t>
            </w:r>
            <w:r>
              <w:t xml:space="preserve"> </w:t>
            </w:r>
          </w:p>
        </w:tc>
      </w:tr>
      <w:tr w:rsidR="00A9617A" w:rsidRPr="00660B5C" w14:paraId="26444476" w14:textId="77777777" w:rsidTr="00225590">
        <w:trPr>
          <w:trHeight w:val="794"/>
        </w:trPr>
        <w:tc>
          <w:tcPr>
            <w:tcW w:w="2830" w:type="dxa"/>
            <w:vAlign w:val="center"/>
          </w:tcPr>
          <w:p w14:paraId="16B9CA5E" w14:textId="77777777" w:rsidR="00A9617A" w:rsidRDefault="00DF3047" w:rsidP="001861A2">
            <w:pPr>
              <w:rPr>
                <w:b/>
                <w:lang w:bidi="he-IL"/>
              </w:rPr>
            </w:pPr>
            <w:r>
              <w:rPr>
                <w:b/>
                <w:lang w:bidi="he-IL"/>
              </w:rPr>
              <w:t>Cultural Questionnaire</w:t>
            </w:r>
          </w:p>
        </w:tc>
        <w:tc>
          <w:tcPr>
            <w:tcW w:w="6186" w:type="dxa"/>
            <w:vAlign w:val="center"/>
          </w:tcPr>
          <w:p w14:paraId="70952F4B" w14:textId="77777777" w:rsidR="00A9617A" w:rsidRPr="008851EB" w:rsidRDefault="00DF3047" w:rsidP="00DF3047">
            <w:pPr>
              <w:spacing w:after="120"/>
              <w:ind w:right="408"/>
              <w:jc w:val="both"/>
              <w:rPr>
                <w:szCs w:val="22"/>
              </w:rPr>
            </w:pPr>
            <w:r>
              <w:rPr>
                <w:szCs w:val="22"/>
              </w:rPr>
              <w:t>The</w:t>
            </w:r>
            <w:r w:rsidR="00A9617A" w:rsidRPr="00DD24E2">
              <w:rPr>
                <w:szCs w:val="22"/>
              </w:rPr>
              <w:t xml:space="preserve"> </w:t>
            </w:r>
            <w:r>
              <w:rPr>
                <w:szCs w:val="22"/>
              </w:rPr>
              <w:t>C</w:t>
            </w:r>
            <w:r w:rsidR="00A9617A" w:rsidRPr="00DF3047">
              <w:rPr>
                <w:szCs w:val="22"/>
              </w:rPr>
              <w:t xml:space="preserve">ultural </w:t>
            </w:r>
            <w:r w:rsidRPr="00DF3047">
              <w:rPr>
                <w:szCs w:val="22"/>
              </w:rPr>
              <w:t>Q</w:t>
            </w:r>
            <w:r w:rsidR="00A9617A" w:rsidRPr="00DF3047">
              <w:rPr>
                <w:szCs w:val="22"/>
              </w:rPr>
              <w:t>uestionnaire</w:t>
            </w:r>
            <w:r w:rsidR="00A9617A">
              <w:rPr>
                <w:b/>
                <w:szCs w:val="22"/>
              </w:rPr>
              <w:t xml:space="preserve"> </w:t>
            </w:r>
            <w:r w:rsidR="00A9617A" w:rsidRPr="00A9617A">
              <w:rPr>
                <w:szCs w:val="22"/>
              </w:rPr>
              <w:t>is a</w:t>
            </w:r>
            <w:r w:rsidR="00A9617A">
              <w:rPr>
                <w:szCs w:val="22"/>
              </w:rPr>
              <w:t xml:space="preserve"> </w:t>
            </w:r>
            <w:r w:rsidR="00A9617A" w:rsidRPr="00A9617A">
              <w:rPr>
                <w:szCs w:val="22"/>
              </w:rPr>
              <w:t>k</w:t>
            </w:r>
            <w:r w:rsidR="00A9617A">
              <w:rPr>
                <w:szCs w:val="22"/>
              </w:rPr>
              <w:t>e</w:t>
            </w:r>
            <w:r w:rsidR="00A9617A" w:rsidRPr="00A9617A">
              <w:rPr>
                <w:szCs w:val="22"/>
              </w:rPr>
              <w:t>y compone</w:t>
            </w:r>
            <w:r w:rsidR="00A9617A">
              <w:rPr>
                <w:szCs w:val="22"/>
              </w:rPr>
              <w:t>n</w:t>
            </w:r>
            <w:r w:rsidR="00A9617A" w:rsidRPr="00A9617A">
              <w:rPr>
                <w:szCs w:val="22"/>
              </w:rPr>
              <w:t>t</w:t>
            </w:r>
            <w:r w:rsidR="00A9617A">
              <w:rPr>
                <w:szCs w:val="22"/>
              </w:rPr>
              <w:t xml:space="preserve"> of the Cultural Plan</w:t>
            </w:r>
            <w:r w:rsidR="00A9617A" w:rsidRPr="00DD24E2">
              <w:rPr>
                <w:szCs w:val="22"/>
              </w:rPr>
              <w:t xml:space="preserve"> </w:t>
            </w:r>
            <w:r w:rsidR="00A9617A">
              <w:rPr>
                <w:szCs w:val="22"/>
              </w:rPr>
              <w:t xml:space="preserve">and </w:t>
            </w:r>
            <w:r w:rsidR="00A9617A" w:rsidRPr="00DD24E2">
              <w:rPr>
                <w:szCs w:val="22"/>
              </w:rPr>
              <w:t xml:space="preserve">helps the worker explore the young person’s background, their connections and supports, and their cultural knowledge. </w:t>
            </w:r>
            <w:r w:rsidR="00A9617A">
              <w:rPr>
                <w:szCs w:val="22"/>
              </w:rPr>
              <w:t xml:space="preserve">It </w:t>
            </w:r>
            <w:r w:rsidR="00A9617A" w:rsidRPr="00D35A7B">
              <w:rPr>
                <w:color w:val="404040" w:themeColor="text1" w:themeTint="BF"/>
              </w:rPr>
              <w:t>assist</w:t>
            </w:r>
            <w:r w:rsidR="00A9617A">
              <w:rPr>
                <w:color w:val="404040" w:themeColor="text1" w:themeTint="BF"/>
              </w:rPr>
              <w:t xml:space="preserve">s the Program </w:t>
            </w:r>
            <w:r w:rsidR="00A9617A" w:rsidRPr="00D35A7B">
              <w:rPr>
                <w:color w:val="404040" w:themeColor="text1" w:themeTint="BF"/>
              </w:rPr>
              <w:t>to</w:t>
            </w:r>
            <w:r w:rsidR="00A9617A">
              <w:rPr>
                <w:color w:val="404040" w:themeColor="text1" w:themeTint="BF"/>
              </w:rPr>
              <w:t xml:space="preserve"> </w:t>
            </w:r>
            <w:r w:rsidR="00A9617A" w:rsidRPr="00D35A7B">
              <w:rPr>
                <w:color w:val="404040" w:themeColor="text1" w:themeTint="BF"/>
              </w:rPr>
              <w:t xml:space="preserve">understand </w:t>
            </w:r>
            <w:r w:rsidR="00A9617A">
              <w:rPr>
                <w:color w:val="404040" w:themeColor="text1" w:themeTint="BF"/>
              </w:rPr>
              <w:t>the young person’s</w:t>
            </w:r>
            <w:r w:rsidR="00A9617A" w:rsidRPr="00D35A7B">
              <w:rPr>
                <w:color w:val="404040" w:themeColor="text1" w:themeTint="BF"/>
              </w:rPr>
              <w:t xml:space="preserve"> cultural needs and any expectations of the</w:t>
            </w:r>
            <w:r w:rsidR="00A9617A">
              <w:rPr>
                <w:color w:val="404040" w:themeColor="text1" w:themeTint="BF"/>
              </w:rPr>
              <w:t xml:space="preserve"> Program.</w:t>
            </w:r>
          </w:p>
        </w:tc>
      </w:tr>
      <w:tr w:rsidR="001861A2" w:rsidRPr="00660B5C" w14:paraId="05B9EF4C" w14:textId="77777777" w:rsidTr="00225590">
        <w:trPr>
          <w:trHeight w:val="794"/>
        </w:trPr>
        <w:tc>
          <w:tcPr>
            <w:tcW w:w="2830" w:type="dxa"/>
            <w:vAlign w:val="center"/>
          </w:tcPr>
          <w:p w14:paraId="24033238" w14:textId="77777777" w:rsidR="001861A2" w:rsidRDefault="001861A2" w:rsidP="001861A2">
            <w:pPr>
              <w:rPr>
                <w:b/>
                <w:lang w:bidi="he-IL"/>
              </w:rPr>
            </w:pPr>
            <w:r>
              <w:rPr>
                <w:b/>
                <w:lang w:bidi="he-IL"/>
              </w:rPr>
              <w:t>Cultural Pre-Competence</w:t>
            </w:r>
            <w:r>
              <w:rPr>
                <w:lang w:bidi="he-IL"/>
              </w:rPr>
              <w:t xml:space="preserve"> </w:t>
            </w:r>
          </w:p>
        </w:tc>
        <w:tc>
          <w:tcPr>
            <w:tcW w:w="6186" w:type="dxa"/>
            <w:vAlign w:val="center"/>
          </w:tcPr>
          <w:p w14:paraId="29AA4F88" w14:textId="77777777" w:rsidR="001861A2" w:rsidRDefault="001861A2" w:rsidP="001861A2">
            <w:pPr>
              <w:jc w:val="both"/>
              <w:rPr>
                <w:lang w:bidi="he-IL"/>
              </w:rPr>
            </w:pPr>
            <w:r>
              <w:rPr>
                <w:lang w:bidi="he-IL"/>
              </w:rPr>
              <w:t>The desire to deliver quality services and a commitment to diversity indicated by hiring minority staff, initiating training and recruiting minority members for agency leadership, but lacking information on how to maximise these capacities. This level of competence can lead to tokenism.</w:t>
            </w:r>
          </w:p>
        </w:tc>
      </w:tr>
      <w:tr w:rsidR="001861A2" w:rsidRPr="00660B5C" w14:paraId="35097DAC" w14:textId="77777777" w:rsidTr="00225590">
        <w:trPr>
          <w:trHeight w:val="794"/>
        </w:trPr>
        <w:tc>
          <w:tcPr>
            <w:tcW w:w="2830" w:type="dxa"/>
            <w:vAlign w:val="center"/>
          </w:tcPr>
          <w:p w14:paraId="491DF6BF" w14:textId="77777777" w:rsidR="001861A2" w:rsidRPr="001F3B6D" w:rsidRDefault="00505769" w:rsidP="00505769">
            <w:pPr>
              <w:rPr>
                <w:b/>
                <w:szCs w:val="22"/>
              </w:rPr>
            </w:pPr>
            <w:r>
              <w:rPr>
                <w:b/>
                <w:szCs w:val="22"/>
              </w:rPr>
              <w:t xml:space="preserve">Direct Service  </w:t>
            </w:r>
          </w:p>
        </w:tc>
        <w:tc>
          <w:tcPr>
            <w:tcW w:w="6186" w:type="dxa"/>
            <w:vAlign w:val="center"/>
          </w:tcPr>
          <w:p w14:paraId="1D8FE9CF" w14:textId="77777777" w:rsidR="001861A2" w:rsidRPr="001F3B6D" w:rsidRDefault="001861A2" w:rsidP="001861A2">
            <w:pPr>
              <w:jc w:val="both"/>
              <w:rPr>
                <w:szCs w:val="22"/>
              </w:rPr>
            </w:pPr>
            <w:r w:rsidRPr="001F3B6D">
              <w:t xml:space="preserve">Direct </w:t>
            </w:r>
            <w:r w:rsidR="00505769">
              <w:t>Service</w:t>
            </w:r>
            <w:r w:rsidRPr="001F3B6D">
              <w:t xml:space="preserve"> includes meetings with the young person either, in person or by audio-visual means, as well as time spent organising referrals and appointments</w:t>
            </w:r>
          </w:p>
        </w:tc>
      </w:tr>
      <w:tr w:rsidR="001861A2" w14:paraId="32FA5338" w14:textId="77777777" w:rsidTr="004B0AB3">
        <w:trPr>
          <w:trHeight w:val="2707"/>
        </w:trPr>
        <w:tc>
          <w:tcPr>
            <w:tcW w:w="2830" w:type="dxa"/>
            <w:vAlign w:val="center"/>
          </w:tcPr>
          <w:p w14:paraId="4826F04C" w14:textId="77777777" w:rsidR="001861A2" w:rsidRPr="00AC447F" w:rsidRDefault="001861A2" w:rsidP="001861A2">
            <w:pPr>
              <w:jc w:val="both"/>
              <w:rPr>
                <w:b/>
                <w:szCs w:val="22"/>
              </w:rPr>
            </w:pPr>
            <w:r w:rsidRPr="00AC447F">
              <w:rPr>
                <w:b/>
                <w:szCs w:val="22"/>
              </w:rPr>
              <w:t>Equity Plan</w:t>
            </w:r>
          </w:p>
        </w:tc>
        <w:tc>
          <w:tcPr>
            <w:tcW w:w="6186" w:type="dxa"/>
            <w:vAlign w:val="center"/>
          </w:tcPr>
          <w:p w14:paraId="18DD7206" w14:textId="77777777" w:rsidR="001861A2" w:rsidRDefault="001861A2" w:rsidP="001861A2">
            <w:pPr>
              <w:jc w:val="both"/>
              <w:rPr>
                <w:szCs w:val="22"/>
              </w:rPr>
            </w:pPr>
            <w:r w:rsidRPr="00AC447F">
              <w:rPr>
                <w:szCs w:val="22"/>
              </w:rPr>
              <w:t>The</w:t>
            </w:r>
            <w:r>
              <w:rPr>
                <w:szCs w:val="22"/>
              </w:rPr>
              <w:t xml:space="preserve"> </w:t>
            </w:r>
            <w:r w:rsidRPr="00AC447F">
              <w:rPr>
                <w:szCs w:val="22"/>
              </w:rPr>
              <w:t xml:space="preserve">Equity Plan is to outline how the </w:t>
            </w:r>
            <w:r>
              <w:rPr>
                <w:szCs w:val="22"/>
              </w:rPr>
              <w:t>Provider</w:t>
            </w:r>
            <w:r w:rsidRPr="00AC447F">
              <w:rPr>
                <w:szCs w:val="22"/>
              </w:rPr>
              <w:t xml:space="preserve"> will meet </w:t>
            </w:r>
            <w:r>
              <w:rPr>
                <w:szCs w:val="22"/>
              </w:rPr>
              <w:t xml:space="preserve">the </w:t>
            </w:r>
            <w:r w:rsidRPr="00AC447F">
              <w:rPr>
                <w:szCs w:val="22"/>
              </w:rPr>
              <w:t>individual needs of young people,</w:t>
            </w:r>
            <w:r>
              <w:rPr>
                <w:szCs w:val="22"/>
              </w:rPr>
              <w:t xml:space="preserve"> </w:t>
            </w:r>
            <w:r w:rsidRPr="00AC447F">
              <w:rPr>
                <w:szCs w:val="22"/>
              </w:rPr>
              <w:t>including: Young People with disabilities; Girls and Young Women</w:t>
            </w:r>
            <w:r>
              <w:rPr>
                <w:szCs w:val="22"/>
              </w:rPr>
              <w:t>;</w:t>
            </w:r>
            <w:r w:rsidRPr="00AC447F">
              <w:rPr>
                <w:szCs w:val="22"/>
              </w:rPr>
              <w:t xml:space="preserve"> and LGBTQI+.</w:t>
            </w:r>
          </w:p>
          <w:p w14:paraId="026BFE90" w14:textId="77777777" w:rsidR="004B0AB3" w:rsidRPr="00AC447F" w:rsidRDefault="004B0AB3" w:rsidP="001861A2">
            <w:pPr>
              <w:jc w:val="both"/>
              <w:rPr>
                <w:szCs w:val="22"/>
              </w:rPr>
            </w:pPr>
          </w:p>
          <w:p w14:paraId="04119E80" w14:textId="77777777" w:rsidR="00505769" w:rsidRPr="00AC447F" w:rsidRDefault="001861A2" w:rsidP="00C82600">
            <w:pPr>
              <w:jc w:val="both"/>
              <w:rPr>
                <w:szCs w:val="22"/>
              </w:rPr>
            </w:pPr>
            <w:r w:rsidRPr="00AC447F">
              <w:rPr>
                <w:szCs w:val="22"/>
              </w:rPr>
              <w:t xml:space="preserve">The Equity Plan is to be </w:t>
            </w:r>
            <w:r>
              <w:rPr>
                <w:szCs w:val="22"/>
              </w:rPr>
              <w:t>completed</w:t>
            </w:r>
            <w:r w:rsidRPr="00AC447F">
              <w:rPr>
                <w:szCs w:val="22"/>
              </w:rPr>
              <w:t xml:space="preserve"> each year in collaboration with local YJNSW staff. A report on the achievements of the </w:t>
            </w:r>
            <w:r>
              <w:rPr>
                <w:szCs w:val="22"/>
              </w:rPr>
              <w:t>p</w:t>
            </w:r>
            <w:r w:rsidRPr="00AC447F">
              <w:rPr>
                <w:szCs w:val="22"/>
              </w:rPr>
              <w:t xml:space="preserve">lan is required every six months as part of the regular meetings with YJNSW staff. </w:t>
            </w:r>
            <w:r>
              <w:rPr>
                <w:szCs w:val="22"/>
              </w:rPr>
              <w:t xml:space="preserve">The format of the plan and report will be developed and provided by YJNSW. </w:t>
            </w:r>
          </w:p>
        </w:tc>
      </w:tr>
      <w:tr w:rsidR="001861A2" w14:paraId="7201BA8B" w14:textId="77777777" w:rsidTr="00225590">
        <w:trPr>
          <w:trHeight w:val="1020"/>
        </w:trPr>
        <w:tc>
          <w:tcPr>
            <w:tcW w:w="2830" w:type="dxa"/>
            <w:vAlign w:val="center"/>
          </w:tcPr>
          <w:p w14:paraId="48575716" w14:textId="77777777" w:rsidR="001861A2" w:rsidRPr="00AC447F" w:rsidRDefault="001861A2" w:rsidP="001861A2">
            <w:pPr>
              <w:jc w:val="both"/>
              <w:rPr>
                <w:b/>
                <w:szCs w:val="22"/>
              </w:rPr>
            </w:pPr>
            <w:r w:rsidRPr="00AC447F">
              <w:rPr>
                <w:b/>
                <w:szCs w:val="22"/>
              </w:rPr>
              <w:lastRenderedPageBreak/>
              <w:t xml:space="preserve">Exit Meeting </w:t>
            </w:r>
          </w:p>
          <w:p w14:paraId="59B4CA15" w14:textId="77777777" w:rsidR="001861A2" w:rsidRPr="00AC447F" w:rsidRDefault="001861A2" w:rsidP="001861A2">
            <w:pPr>
              <w:jc w:val="both"/>
              <w:rPr>
                <w:b/>
                <w:szCs w:val="22"/>
              </w:rPr>
            </w:pPr>
          </w:p>
        </w:tc>
        <w:tc>
          <w:tcPr>
            <w:tcW w:w="6186" w:type="dxa"/>
            <w:vAlign w:val="center"/>
          </w:tcPr>
          <w:p w14:paraId="07B97D1F" w14:textId="77777777" w:rsidR="001861A2" w:rsidRPr="00AC447F" w:rsidRDefault="001861A2" w:rsidP="001861A2">
            <w:pPr>
              <w:jc w:val="both"/>
              <w:rPr>
                <w:szCs w:val="22"/>
              </w:rPr>
            </w:pPr>
            <w:r w:rsidRPr="00AC447F">
              <w:rPr>
                <w:szCs w:val="22"/>
              </w:rPr>
              <w:t xml:space="preserve">Meeting arranged by the YJNSW Caseworker with young person, their family or carers and the </w:t>
            </w:r>
            <w:r w:rsidR="00143613">
              <w:rPr>
                <w:szCs w:val="22"/>
              </w:rPr>
              <w:t>Program</w:t>
            </w:r>
            <w:r w:rsidRPr="00AC447F">
              <w:rPr>
                <w:szCs w:val="22"/>
              </w:rPr>
              <w:t xml:space="preserve"> worke</w:t>
            </w:r>
            <w:r>
              <w:rPr>
                <w:szCs w:val="22"/>
              </w:rPr>
              <w:t>r at completion of the referral</w:t>
            </w:r>
            <w:r w:rsidRPr="00AC447F">
              <w:rPr>
                <w:szCs w:val="22"/>
              </w:rPr>
              <w:t>.</w:t>
            </w:r>
          </w:p>
        </w:tc>
      </w:tr>
      <w:tr w:rsidR="001861A2" w14:paraId="3EF8A65D" w14:textId="77777777" w:rsidTr="00225590">
        <w:trPr>
          <w:trHeight w:val="737"/>
        </w:trPr>
        <w:tc>
          <w:tcPr>
            <w:tcW w:w="2830" w:type="dxa"/>
            <w:vAlign w:val="center"/>
          </w:tcPr>
          <w:p w14:paraId="475E4DBF" w14:textId="77777777" w:rsidR="001861A2" w:rsidRDefault="001861A2" w:rsidP="001861A2">
            <w:pPr>
              <w:jc w:val="both"/>
              <w:rPr>
                <w:b/>
                <w:szCs w:val="22"/>
              </w:rPr>
            </w:pPr>
            <w:r w:rsidRPr="00AC447F">
              <w:rPr>
                <w:b/>
                <w:szCs w:val="22"/>
              </w:rPr>
              <w:t>Intake Meeting</w:t>
            </w:r>
          </w:p>
        </w:tc>
        <w:tc>
          <w:tcPr>
            <w:tcW w:w="6186" w:type="dxa"/>
            <w:vAlign w:val="center"/>
          </w:tcPr>
          <w:p w14:paraId="07D97DEB" w14:textId="77777777" w:rsidR="001861A2" w:rsidRDefault="001861A2" w:rsidP="001861A2">
            <w:pPr>
              <w:jc w:val="both"/>
              <w:rPr>
                <w:szCs w:val="22"/>
              </w:rPr>
            </w:pPr>
            <w:r w:rsidRPr="00AC447F">
              <w:rPr>
                <w:szCs w:val="22"/>
              </w:rPr>
              <w:t xml:space="preserve">Meeting with </w:t>
            </w:r>
            <w:r>
              <w:rPr>
                <w:szCs w:val="22"/>
              </w:rPr>
              <w:t xml:space="preserve">YJNSW Caseworker, </w:t>
            </w:r>
            <w:r w:rsidRPr="00AC447F">
              <w:rPr>
                <w:szCs w:val="22"/>
              </w:rPr>
              <w:t>young person</w:t>
            </w:r>
            <w:r>
              <w:rPr>
                <w:szCs w:val="22"/>
              </w:rPr>
              <w:t xml:space="preserve"> and their family/carer</w:t>
            </w:r>
            <w:r w:rsidRPr="00AC447F">
              <w:rPr>
                <w:szCs w:val="22"/>
              </w:rPr>
              <w:t>,</w:t>
            </w:r>
            <w:r>
              <w:rPr>
                <w:szCs w:val="22"/>
              </w:rPr>
              <w:t xml:space="preserve"> and the P</w:t>
            </w:r>
            <w:r w:rsidRPr="00AC447F">
              <w:rPr>
                <w:szCs w:val="22"/>
              </w:rPr>
              <w:t>roviders</w:t>
            </w:r>
            <w:r>
              <w:rPr>
                <w:szCs w:val="22"/>
              </w:rPr>
              <w:t xml:space="preserve"> </w:t>
            </w:r>
            <w:r w:rsidRPr="00AC447F">
              <w:rPr>
                <w:szCs w:val="22"/>
              </w:rPr>
              <w:t xml:space="preserve">held to discuss and agree on the referral goals after receipt of the referral. </w:t>
            </w:r>
          </w:p>
          <w:p w14:paraId="3DC05891" w14:textId="77777777" w:rsidR="001861A2" w:rsidRDefault="001861A2" w:rsidP="001861A2">
            <w:pPr>
              <w:jc w:val="both"/>
              <w:rPr>
                <w:szCs w:val="22"/>
              </w:rPr>
            </w:pPr>
          </w:p>
          <w:p w14:paraId="1712955C" w14:textId="77777777" w:rsidR="001861A2" w:rsidRDefault="001861A2" w:rsidP="001861A2">
            <w:pPr>
              <w:jc w:val="both"/>
            </w:pPr>
            <w:r w:rsidRPr="00EE3EBE">
              <w:rPr>
                <w:szCs w:val="22"/>
              </w:rPr>
              <w:t xml:space="preserve">It is important to seek agreement about the goals and time frames at this meeting and ensure </w:t>
            </w:r>
            <w:r>
              <w:rPr>
                <w:szCs w:val="22"/>
              </w:rPr>
              <w:t>everyone</w:t>
            </w:r>
            <w:r w:rsidRPr="00EE3EBE">
              <w:rPr>
                <w:szCs w:val="22"/>
              </w:rPr>
              <w:t xml:space="preserve"> understand</w:t>
            </w:r>
            <w:r>
              <w:rPr>
                <w:szCs w:val="22"/>
              </w:rPr>
              <w:t>s</w:t>
            </w:r>
            <w:r w:rsidRPr="00EE3EBE">
              <w:rPr>
                <w:szCs w:val="22"/>
              </w:rPr>
              <w:t xml:space="preserve"> the</w:t>
            </w:r>
            <w:r>
              <w:rPr>
                <w:szCs w:val="22"/>
              </w:rPr>
              <w:t xml:space="preserve"> referral</w:t>
            </w:r>
            <w:r w:rsidRPr="00EE3EBE">
              <w:rPr>
                <w:szCs w:val="22"/>
              </w:rPr>
              <w:t xml:space="preserve"> </w:t>
            </w:r>
            <w:r>
              <w:rPr>
                <w:szCs w:val="22"/>
              </w:rPr>
              <w:t>goals.</w:t>
            </w:r>
          </w:p>
        </w:tc>
      </w:tr>
      <w:tr w:rsidR="001861A2" w14:paraId="2DA56802" w14:textId="77777777" w:rsidTr="00225590">
        <w:trPr>
          <w:trHeight w:val="737"/>
        </w:trPr>
        <w:tc>
          <w:tcPr>
            <w:tcW w:w="2830" w:type="dxa"/>
            <w:vAlign w:val="center"/>
          </w:tcPr>
          <w:p w14:paraId="6413239C" w14:textId="77777777" w:rsidR="001861A2" w:rsidRPr="00AC447F" w:rsidRDefault="001861A2" w:rsidP="001861A2">
            <w:pPr>
              <w:jc w:val="both"/>
              <w:rPr>
                <w:b/>
                <w:szCs w:val="22"/>
              </w:rPr>
            </w:pPr>
            <w:r>
              <w:rPr>
                <w:b/>
                <w:szCs w:val="22"/>
              </w:rPr>
              <w:t xml:space="preserve">Program Flexibility </w:t>
            </w:r>
          </w:p>
        </w:tc>
        <w:tc>
          <w:tcPr>
            <w:tcW w:w="6186" w:type="dxa"/>
            <w:vAlign w:val="center"/>
          </w:tcPr>
          <w:p w14:paraId="4D4A121B" w14:textId="77777777" w:rsidR="001861A2" w:rsidRPr="00AC447F" w:rsidRDefault="001861A2" w:rsidP="001861A2">
            <w:pPr>
              <w:jc w:val="both"/>
              <w:rPr>
                <w:szCs w:val="22"/>
              </w:rPr>
            </w:pPr>
            <w:r>
              <w:t xml:space="preserve">Program flexibility allows for the differing needs and circumstances of individual young people to be addressed through negotiation with the YJ Caseworker. It allows for </w:t>
            </w:r>
            <w:r>
              <w:rPr>
                <w:szCs w:val="22"/>
              </w:rPr>
              <w:t>a flexible approach towards the timing and length of referrals to assist meet the young person’s needs and goals.</w:t>
            </w:r>
          </w:p>
        </w:tc>
      </w:tr>
      <w:tr w:rsidR="001861A2" w14:paraId="4D9D510B" w14:textId="77777777" w:rsidTr="00225590">
        <w:trPr>
          <w:trHeight w:val="2438"/>
        </w:trPr>
        <w:tc>
          <w:tcPr>
            <w:tcW w:w="2830" w:type="dxa"/>
            <w:vAlign w:val="center"/>
          </w:tcPr>
          <w:p w14:paraId="3D93D22B" w14:textId="77777777" w:rsidR="001861A2" w:rsidRPr="00AC447F" w:rsidRDefault="001861A2" w:rsidP="001861A2">
            <w:pPr>
              <w:jc w:val="both"/>
              <w:rPr>
                <w:b/>
                <w:szCs w:val="22"/>
              </w:rPr>
            </w:pPr>
            <w:r w:rsidRPr="00AC447F">
              <w:rPr>
                <w:b/>
                <w:szCs w:val="22"/>
              </w:rPr>
              <w:t>Referral Review</w:t>
            </w:r>
          </w:p>
          <w:p w14:paraId="6AF2935C" w14:textId="77777777" w:rsidR="001861A2" w:rsidRPr="00AC447F" w:rsidRDefault="001861A2" w:rsidP="001861A2">
            <w:pPr>
              <w:jc w:val="both"/>
              <w:rPr>
                <w:b/>
                <w:szCs w:val="22"/>
              </w:rPr>
            </w:pPr>
          </w:p>
        </w:tc>
        <w:tc>
          <w:tcPr>
            <w:tcW w:w="6186" w:type="dxa"/>
            <w:vAlign w:val="center"/>
          </w:tcPr>
          <w:p w14:paraId="770C2528" w14:textId="77777777" w:rsidR="001861A2" w:rsidRDefault="001861A2" w:rsidP="001861A2">
            <w:pPr>
              <w:jc w:val="both"/>
              <w:rPr>
                <w:szCs w:val="22"/>
              </w:rPr>
            </w:pPr>
            <w:r w:rsidRPr="00AC447F">
              <w:rPr>
                <w:szCs w:val="22"/>
              </w:rPr>
              <w:t xml:space="preserve">Reviews the progress of goals, any achievements, and if changes are needed. A Referral Review meeting does not need to occur unless there is a significant change to the young person’s circumstances, goals need to be revised, or other issues have been identified. </w:t>
            </w:r>
          </w:p>
          <w:p w14:paraId="27FA6FBC" w14:textId="77777777" w:rsidR="001861A2" w:rsidRPr="00AC447F" w:rsidRDefault="001861A2" w:rsidP="001861A2">
            <w:pPr>
              <w:jc w:val="both"/>
              <w:rPr>
                <w:szCs w:val="22"/>
              </w:rPr>
            </w:pPr>
            <w:r w:rsidRPr="00AC447F">
              <w:rPr>
                <w:szCs w:val="22"/>
              </w:rPr>
              <w:t xml:space="preserve">The Referral Review should also be used </w:t>
            </w:r>
            <w:r>
              <w:rPr>
                <w:szCs w:val="22"/>
              </w:rPr>
              <w:t xml:space="preserve">by the YJNSW Caseworker </w:t>
            </w:r>
            <w:r w:rsidRPr="00AC447F">
              <w:rPr>
                <w:szCs w:val="22"/>
              </w:rPr>
              <w:t>to obtain feedback from the young person regarding the services being provided.</w:t>
            </w:r>
          </w:p>
        </w:tc>
      </w:tr>
      <w:tr w:rsidR="001861A2" w14:paraId="6FABDAA5" w14:textId="77777777" w:rsidTr="007015CC">
        <w:trPr>
          <w:trHeight w:val="1715"/>
        </w:trPr>
        <w:tc>
          <w:tcPr>
            <w:tcW w:w="2830" w:type="dxa"/>
            <w:vAlign w:val="center"/>
          </w:tcPr>
          <w:p w14:paraId="273AF35B" w14:textId="77777777" w:rsidR="001861A2" w:rsidRPr="00AC447F" w:rsidRDefault="001861A2" w:rsidP="001861A2">
            <w:pPr>
              <w:jc w:val="both"/>
              <w:rPr>
                <w:b/>
                <w:szCs w:val="22"/>
              </w:rPr>
            </w:pPr>
            <w:r w:rsidRPr="00AC447F">
              <w:rPr>
                <w:b/>
                <w:szCs w:val="22"/>
              </w:rPr>
              <w:t xml:space="preserve">SCHADS Modern Award </w:t>
            </w:r>
          </w:p>
        </w:tc>
        <w:tc>
          <w:tcPr>
            <w:tcW w:w="6186" w:type="dxa"/>
            <w:vAlign w:val="center"/>
          </w:tcPr>
          <w:p w14:paraId="1B96B42A" w14:textId="77777777" w:rsidR="001861A2" w:rsidRPr="00E5126B" w:rsidRDefault="001861A2" w:rsidP="001861A2">
            <w:pPr>
              <w:autoSpaceDE w:val="0"/>
              <w:autoSpaceDN w:val="0"/>
              <w:adjustRightInd w:val="0"/>
              <w:jc w:val="both"/>
              <w:rPr>
                <w:szCs w:val="22"/>
              </w:rPr>
            </w:pPr>
          </w:p>
          <w:p w14:paraId="7F8A7B62" w14:textId="77777777" w:rsidR="001861A2" w:rsidRPr="00E5126B" w:rsidRDefault="001861A2" w:rsidP="001861A2">
            <w:pPr>
              <w:autoSpaceDE w:val="0"/>
              <w:autoSpaceDN w:val="0"/>
              <w:adjustRightInd w:val="0"/>
              <w:jc w:val="both"/>
              <w:rPr>
                <w:bCs/>
                <w:szCs w:val="22"/>
              </w:rPr>
            </w:pPr>
            <w:r w:rsidRPr="00E5126B">
              <w:rPr>
                <w:bCs/>
                <w:szCs w:val="22"/>
              </w:rPr>
              <w:t xml:space="preserve">The Provider must engage staff with expertise in working with adolescents, preferably adolescents with complex needs, with the minimum qualifications or experience of a Social, Community, Home Care and Disability Services (SCHADS) Modern Award, Social and community services employee level 4 </w:t>
            </w:r>
            <w:proofErr w:type="spellStart"/>
            <w:r w:rsidRPr="00E5126B">
              <w:rPr>
                <w:bCs/>
                <w:szCs w:val="22"/>
              </w:rPr>
              <w:t>Paypoint</w:t>
            </w:r>
            <w:proofErr w:type="spellEnd"/>
            <w:r w:rsidRPr="00E5126B">
              <w:rPr>
                <w:bCs/>
                <w:szCs w:val="22"/>
              </w:rPr>
              <w:t xml:space="preserve"> 4</w:t>
            </w:r>
            <w:r w:rsidRPr="00E5126B">
              <w:rPr>
                <w:szCs w:val="22"/>
              </w:rPr>
              <w:t>.</w:t>
            </w:r>
            <w:r w:rsidRPr="00E5126B">
              <w:rPr>
                <w:bCs/>
                <w:szCs w:val="22"/>
              </w:rPr>
              <w:t xml:space="preserve"> </w:t>
            </w:r>
          </w:p>
          <w:p w14:paraId="7EAC4D6B" w14:textId="77777777" w:rsidR="001861A2" w:rsidRPr="00E5126B" w:rsidRDefault="001861A2" w:rsidP="001861A2">
            <w:pPr>
              <w:autoSpaceDE w:val="0"/>
              <w:autoSpaceDN w:val="0"/>
              <w:adjustRightInd w:val="0"/>
              <w:jc w:val="both"/>
              <w:rPr>
                <w:szCs w:val="22"/>
              </w:rPr>
            </w:pPr>
          </w:p>
          <w:p w14:paraId="3322F496" w14:textId="77777777" w:rsidR="001861A2" w:rsidRPr="007015CC" w:rsidRDefault="001861A2" w:rsidP="001861A2">
            <w:pPr>
              <w:pStyle w:val="Default"/>
              <w:adjustRightInd/>
              <w:spacing w:after="229"/>
              <w:rPr>
                <w:rFonts w:ascii="Times New Roman" w:hAnsi="Times New Roman" w:cs="Times New Roman"/>
                <w:sz w:val="23"/>
                <w:szCs w:val="23"/>
              </w:rPr>
            </w:pPr>
            <w:r w:rsidRPr="007015CC">
              <w:rPr>
                <w:b/>
                <w:szCs w:val="22"/>
              </w:rPr>
              <w:t xml:space="preserve">Section </w:t>
            </w:r>
            <w:r w:rsidRPr="005E2A6F">
              <w:rPr>
                <w:b/>
                <w:bCs/>
                <w:sz w:val="23"/>
                <w:szCs w:val="23"/>
              </w:rPr>
              <w:t>B.4.3 of the</w:t>
            </w:r>
            <w:r w:rsidRPr="00E5126B">
              <w:rPr>
                <w:b/>
                <w:bCs/>
                <w:sz w:val="23"/>
                <w:szCs w:val="23"/>
              </w:rPr>
              <w:t xml:space="preserve"> Award is as follows </w:t>
            </w:r>
          </w:p>
          <w:p w14:paraId="5F0DFBED" w14:textId="77777777" w:rsidR="001861A2" w:rsidRPr="00E5126B" w:rsidRDefault="001861A2" w:rsidP="001861A2">
            <w:pPr>
              <w:pStyle w:val="Default"/>
              <w:adjustRightInd/>
              <w:spacing w:after="229"/>
              <w:jc w:val="center"/>
              <w:rPr>
                <w:b/>
                <w:bCs/>
                <w:sz w:val="23"/>
                <w:szCs w:val="23"/>
              </w:rPr>
            </w:pPr>
            <w:r w:rsidRPr="00E5126B">
              <w:rPr>
                <w:b/>
                <w:bCs/>
                <w:sz w:val="23"/>
                <w:szCs w:val="23"/>
              </w:rPr>
              <w:t>Requirements of the position</w:t>
            </w:r>
          </w:p>
          <w:p w14:paraId="3686A058" w14:textId="77777777" w:rsidR="001861A2" w:rsidRPr="00E5126B" w:rsidRDefault="001861A2" w:rsidP="001861A2">
            <w:pPr>
              <w:pStyle w:val="Default"/>
              <w:numPr>
                <w:ilvl w:val="0"/>
                <w:numId w:val="12"/>
              </w:numPr>
              <w:adjustRightInd/>
              <w:spacing w:after="229"/>
              <w:rPr>
                <w:b/>
                <w:bCs/>
                <w:sz w:val="23"/>
                <w:szCs w:val="23"/>
              </w:rPr>
            </w:pPr>
            <w:r w:rsidRPr="00E5126B">
              <w:rPr>
                <w:b/>
                <w:bCs/>
                <w:sz w:val="23"/>
                <w:szCs w:val="23"/>
              </w:rPr>
              <w:t xml:space="preserve">Skills, knowledge, experience, qualifications and/or training </w:t>
            </w:r>
          </w:p>
          <w:p w14:paraId="65C2235D" w14:textId="77777777" w:rsidR="001861A2" w:rsidRPr="00E5126B" w:rsidRDefault="001861A2" w:rsidP="001861A2">
            <w:pPr>
              <w:pStyle w:val="Default"/>
              <w:numPr>
                <w:ilvl w:val="0"/>
                <w:numId w:val="11"/>
              </w:numPr>
              <w:adjustRightInd/>
              <w:rPr>
                <w:rFonts w:ascii="Times New Roman" w:hAnsi="Times New Roman" w:cs="Times New Roman"/>
                <w:sz w:val="23"/>
                <w:szCs w:val="23"/>
              </w:rPr>
            </w:pPr>
            <w:r w:rsidRPr="00E5126B">
              <w:rPr>
                <w:sz w:val="23"/>
                <w:szCs w:val="23"/>
              </w:rPr>
              <w:t xml:space="preserve">knowledge of statutory requirements relevant to work; </w:t>
            </w:r>
          </w:p>
          <w:p w14:paraId="63D386FE" w14:textId="77777777" w:rsidR="001861A2" w:rsidRPr="00E5126B" w:rsidRDefault="001861A2" w:rsidP="001861A2">
            <w:pPr>
              <w:pStyle w:val="Default"/>
              <w:numPr>
                <w:ilvl w:val="0"/>
                <w:numId w:val="11"/>
              </w:numPr>
              <w:adjustRightInd/>
              <w:rPr>
                <w:sz w:val="23"/>
                <w:szCs w:val="23"/>
              </w:rPr>
            </w:pPr>
            <w:r w:rsidRPr="00E5126B">
              <w:rPr>
                <w:sz w:val="23"/>
                <w:szCs w:val="23"/>
              </w:rPr>
              <w:lastRenderedPageBreak/>
              <w:t xml:space="preserve">knowledge of organisational programs, policies and activities; </w:t>
            </w:r>
          </w:p>
          <w:p w14:paraId="44EEA0CE" w14:textId="77777777" w:rsidR="001861A2" w:rsidRPr="00E5126B" w:rsidRDefault="001861A2" w:rsidP="001861A2">
            <w:pPr>
              <w:pStyle w:val="Default"/>
              <w:numPr>
                <w:ilvl w:val="0"/>
                <w:numId w:val="11"/>
              </w:numPr>
              <w:adjustRightInd/>
              <w:rPr>
                <w:sz w:val="23"/>
                <w:szCs w:val="23"/>
              </w:rPr>
            </w:pPr>
            <w:r w:rsidRPr="00E5126B">
              <w:rPr>
                <w:sz w:val="23"/>
                <w:szCs w:val="23"/>
              </w:rPr>
              <w:t xml:space="preserve">sound discipline knowledge gained through experience, training or education; </w:t>
            </w:r>
          </w:p>
          <w:p w14:paraId="119BD335" w14:textId="77777777" w:rsidR="001861A2" w:rsidRPr="00E5126B" w:rsidRDefault="001861A2" w:rsidP="001861A2">
            <w:pPr>
              <w:pStyle w:val="Default"/>
              <w:numPr>
                <w:ilvl w:val="0"/>
                <w:numId w:val="11"/>
              </w:numPr>
              <w:adjustRightInd/>
              <w:rPr>
                <w:sz w:val="23"/>
                <w:szCs w:val="23"/>
              </w:rPr>
            </w:pPr>
            <w:r w:rsidRPr="00E5126B">
              <w:rPr>
                <w:sz w:val="23"/>
                <w:szCs w:val="23"/>
              </w:rPr>
              <w:t xml:space="preserve">knowledge of the role of the organisation and its structure and service; </w:t>
            </w:r>
          </w:p>
          <w:p w14:paraId="22025FF6" w14:textId="77777777" w:rsidR="001861A2" w:rsidRPr="00E5126B" w:rsidRDefault="001861A2" w:rsidP="001861A2">
            <w:pPr>
              <w:pStyle w:val="Default"/>
              <w:numPr>
                <w:ilvl w:val="0"/>
                <w:numId w:val="11"/>
              </w:numPr>
              <w:adjustRightInd/>
              <w:rPr>
                <w:sz w:val="23"/>
                <w:szCs w:val="23"/>
              </w:rPr>
            </w:pPr>
            <w:r w:rsidRPr="00E5126B">
              <w:rPr>
                <w:sz w:val="23"/>
                <w:szCs w:val="23"/>
              </w:rPr>
              <w:t xml:space="preserve">specialists require an understanding of the underlying principles in the discipline. </w:t>
            </w:r>
          </w:p>
          <w:p w14:paraId="502833B0" w14:textId="77777777" w:rsidR="001861A2" w:rsidRPr="00E5126B" w:rsidRDefault="001861A2" w:rsidP="001861A2">
            <w:pPr>
              <w:pStyle w:val="Default"/>
              <w:adjustRightInd/>
              <w:rPr>
                <w:sz w:val="23"/>
                <w:szCs w:val="23"/>
              </w:rPr>
            </w:pPr>
          </w:p>
          <w:p w14:paraId="3153C02E" w14:textId="77777777" w:rsidR="001861A2" w:rsidRPr="007015CC" w:rsidRDefault="001861A2" w:rsidP="001861A2">
            <w:pPr>
              <w:pStyle w:val="Default"/>
              <w:numPr>
                <w:ilvl w:val="0"/>
                <w:numId w:val="12"/>
              </w:numPr>
              <w:adjustRightInd/>
              <w:spacing w:after="229"/>
              <w:rPr>
                <w:b/>
                <w:bCs/>
                <w:sz w:val="23"/>
                <w:szCs w:val="23"/>
              </w:rPr>
            </w:pPr>
            <w:r w:rsidRPr="007015CC">
              <w:rPr>
                <w:b/>
                <w:bCs/>
                <w:sz w:val="23"/>
                <w:szCs w:val="23"/>
              </w:rPr>
              <w:t>Prerequisites</w:t>
            </w:r>
          </w:p>
          <w:p w14:paraId="750064FF" w14:textId="77777777" w:rsidR="001861A2" w:rsidRDefault="001861A2" w:rsidP="001861A2">
            <w:pPr>
              <w:pStyle w:val="Default"/>
              <w:numPr>
                <w:ilvl w:val="0"/>
                <w:numId w:val="13"/>
              </w:numPr>
              <w:adjustRightInd/>
              <w:rPr>
                <w:bCs/>
                <w:sz w:val="23"/>
                <w:szCs w:val="23"/>
              </w:rPr>
            </w:pPr>
            <w:r w:rsidRPr="007015CC">
              <w:rPr>
                <w:bCs/>
                <w:sz w:val="23"/>
                <w:szCs w:val="23"/>
              </w:rPr>
              <w:t xml:space="preserve">relevant </w:t>
            </w:r>
            <w:proofErr w:type="gramStart"/>
            <w:r w:rsidRPr="007015CC">
              <w:rPr>
                <w:bCs/>
                <w:sz w:val="23"/>
                <w:szCs w:val="23"/>
              </w:rPr>
              <w:t>four year</w:t>
            </w:r>
            <w:proofErr w:type="gramEnd"/>
            <w:r w:rsidRPr="007015CC">
              <w:rPr>
                <w:bCs/>
                <w:sz w:val="23"/>
                <w:szCs w:val="23"/>
              </w:rPr>
              <w:t xml:space="preserve"> degree with one </w:t>
            </w:r>
            <w:r w:rsidRPr="00E5126B">
              <w:rPr>
                <w:bCs/>
                <w:sz w:val="23"/>
                <w:szCs w:val="23"/>
              </w:rPr>
              <w:t>year</w:t>
            </w:r>
            <w:r w:rsidRPr="007015CC">
              <w:rPr>
                <w:bCs/>
                <w:sz w:val="23"/>
                <w:szCs w:val="23"/>
              </w:rPr>
              <w:t xml:space="preserve"> relevant experience; </w:t>
            </w:r>
          </w:p>
          <w:p w14:paraId="2B2F84FF" w14:textId="77777777" w:rsidR="001861A2" w:rsidRDefault="001861A2" w:rsidP="001861A2">
            <w:pPr>
              <w:pStyle w:val="Default"/>
              <w:numPr>
                <w:ilvl w:val="0"/>
                <w:numId w:val="13"/>
              </w:numPr>
              <w:adjustRightInd/>
              <w:rPr>
                <w:bCs/>
                <w:sz w:val="23"/>
                <w:szCs w:val="23"/>
              </w:rPr>
            </w:pPr>
            <w:proofErr w:type="gramStart"/>
            <w:r w:rsidRPr="00033338">
              <w:rPr>
                <w:bCs/>
                <w:sz w:val="23"/>
                <w:szCs w:val="23"/>
              </w:rPr>
              <w:t>three year</w:t>
            </w:r>
            <w:proofErr w:type="gramEnd"/>
            <w:r w:rsidRPr="00033338">
              <w:rPr>
                <w:bCs/>
                <w:sz w:val="23"/>
                <w:szCs w:val="23"/>
              </w:rPr>
              <w:t xml:space="preserve"> degree with two years of relevant experience; </w:t>
            </w:r>
          </w:p>
          <w:p w14:paraId="590DF5F0" w14:textId="77777777" w:rsidR="001861A2" w:rsidRDefault="001861A2" w:rsidP="001861A2">
            <w:pPr>
              <w:pStyle w:val="Default"/>
              <w:numPr>
                <w:ilvl w:val="0"/>
                <w:numId w:val="13"/>
              </w:numPr>
              <w:adjustRightInd/>
              <w:rPr>
                <w:bCs/>
                <w:sz w:val="23"/>
                <w:szCs w:val="23"/>
              </w:rPr>
            </w:pPr>
            <w:r w:rsidRPr="00033338">
              <w:rPr>
                <w:bCs/>
                <w:sz w:val="23"/>
                <w:szCs w:val="23"/>
              </w:rPr>
              <w:t>associate diploma with relevant experience;</w:t>
            </w:r>
          </w:p>
          <w:p w14:paraId="07A0E716" w14:textId="77777777" w:rsidR="001861A2" w:rsidRDefault="001861A2" w:rsidP="001861A2">
            <w:pPr>
              <w:pStyle w:val="Default"/>
              <w:numPr>
                <w:ilvl w:val="0"/>
                <w:numId w:val="13"/>
              </w:numPr>
              <w:adjustRightInd/>
              <w:rPr>
                <w:bCs/>
                <w:sz w:val="23"/>
                <w:szCs w:val="23"/>
              </w:rPr>
            </w:pPr>
            <w:r w:rsidRPr="00033338">
              <w:rPr>
                <w:bCs/>
                <w:sz w:val="23"/>
                <w:szCs w:val="23"/>
              </w:rPr>
              <w:t>lesser formal qualifications with substantial years of relevant experience; or</w:t>
            </w:r>
          </w:p>
          <w:p w14:paraId="42CDE3E0" w14:textId="77777777" w:rsidR="001861A2" w:rsidRPr="00491241" w:rsidRDefault="001861A2" w:rsidP="001861A2">
            <w:pPr>
              <w:pStyle w:val="Default"/>
              <w:numPr>
                <w:ilvl w:val="0"/>
                <w:numId w:val="13"/>
              </w:numPr>
              <w:adjustRightInd/>
              <w:rPr>
                <w:bCs/>
                <w:sz w:val="23"/>
                <w:szCs w:val="23"/>
              </w:rPr>
            </w:pPr>
            <w:r w:rsidRPr="00491241">
              <w:rPr>
                <w:bCs/>
                <w:sz w:val="23"/>
                <w:szCs w:val="23"/>
              </w:rPr>
              <w:t>attained through previous appointments, service and/or study, an equivalent level of expertise and experience to undertake a range of activities</w:t>
            </w:r>
          </w:p>
        </w:tc>
      </w:tr>
      <w:tr w:rsidR="001861A2" w:rsidRPr="001F3B6D" w14:paraId="24F2B094" w14:textId="77777777" w:rsidTr="00225590">
        <w:trPr>
          <w:trHeight w:val="1871"/>
        </w:trPr>
        <w:tc>
          <w:tcPr>
            <w:tcW w:w="2830" w:type="dxa"/>
            <w:vAlign w:val="center"/>
          </w:tcPr>
          <w:p w14:paraId="2EEFD6B7" w14:textId="77777777" w:rsidR="001861A2" w:rsidRPr="001F3B6D" w:rsidRDefault="001861A2" w:rsidP="001861A2">
            <w:pPr>
              <w:jc w:val="both"/>
              <w:rPr>
                <w:b/>
                <w:szCs w:val="22"/>
              </w:rPr>
            </w:pPr>
            <w:r w:rsidRPr="001F3B6D">
              <w:rPr>
                <w:b/>
                <w:szCs w:val="22"/>
              </w:rPr>
              <w:lastRenderedPageBreak/>
              <w:t>Service Delivery Report</w:t>
            </w:r>
          </w:p>
          <w:p w14:paraId="420CFE2D" w14:textId="77777777" w:rsidR="001861A2" w:rsidRPr="001F3B6D" w:rsidRDefault="001861A2" w:rsidP="001861A2">
            <w:pPr>
              <w:jc w:val="both"/>
              <w:rPr>
                <w:b/>
                <w:szCs w:val="22"/>
              </w:rPr>
            </w:pPr>
          </w:p>
          <w:p w14:paraId="077FDA12" w14:textId="77777777" w:rsidR="001861A2" w:rsidRPr="001F3B6D" w:rsidRDefault="001861A2" w:rsidP="001861A2">
            <w:pPr>
              <w:jc w:val="both"/>
              <w:rPr>
                <w:b/>
                <w:szCs w:val="22"/>
              </w:rPr>
            </w:pPr>
          </w:p>
        </w:tc>
        <w:tc>
          <w:tcPr>
            <w:tcW w:w="6186" w:type="dxa"/>
            <w:vAlign w:val="center"/>
          </w:tcPr>
          <w:p w14:paraId="4EDD9039" w14:textId="77777777" w:rsidR="001861A2" w:rsidRPr="001F3B6D" w:rsidRDefault="001861A2" w:rsidP="001861A2">
            <w:pPr>
              <w:jc w:val="both"/>
              <w:rPr>
                <w:b/>
                <w:szCs w:val="22"/>
              </w:rPr>
            </w:pPr>
            <w:r w:rsidRPr="001F3B6D">
              <w:rPr>
                <w:szCs w:val="22"/>
              </w:rPr>
              <w:t>Is completed by the Provider and submitted weekly to the YJNSW Caseworker. It details the work that has been done with the young person and progress towards achieving goals. It is expected that the Provider will detail frequency of contact with the young person, and any challenges or highlights for that week.</w:t>
            </w:r>
          </w:p>
        </w:tc>
      </w:tr>
      <w:tr w:rsidR="001861A2" w14:paraId="5C8F8796" w14:textId="77777777" w:rsidTr="00225590">
        <w:trPr>
          <w:trHeight w:val="1077"/>
        </w:trPr>
        <w:tc>
          <w:tcPr>
            <w:tcW w:w="2830" w:type="dxa"/>
            <w:vAlign w:val="center"/>
          </w:tcPr>
          <w:p w14:paraId="0D6CD764" w14:textId="77777777" w:rsidR="001861A2" w:rsidRPr="001F3B6D" w:rsidRDefault="00CF3F83" w:rsidP="001861A2">
            <w:pPr>
              <w:rPr>
                <w:b/>
                <w:szCs w:val="22"/>
              </w:rPr>
            </w:pPr>
            <w:r>
              <w:rPr>
                <w:b/>
                <w:szCs w:val="22"/>
              </w:rPr>
              <w:t>Quarterly</w:t>
            </w:r>
            <w:r w:rsidR="001861A2" w:rsidRPr="001F3B6D">
              <w:rPr>
                <w:b/>
                <w:szCs w:val="22"/>
              </w:rPr>
              <w:t xml:space="preserve"> Management Report</w:t>
            </w:r>
          </w:p>
        </w:tc>
        <w:tc>
          <w:tcPr>
            <w:tcW w:w="6186" w:type="dxa"/>
            <w:vAlign w:val="center"/>
          </w:tcPr>
          <w:p w14:paraId="238FBE98" w14:textId="77777777" w:rsidR="001861A2" w:rsidRPr="00AC447F" w:rsidRDefault="001861A2" w:rsidP="001861A2">
            <w:pPr>
              <w:jc w:val="both"/>
              <w:rPr>
                <w:szCs w:val="22"/>
              </w:rPr>
            </w:pPr>
            <w:r w:rsidRPr="001F3B6D">
              <w:rPr>
                <w:szCs w:val="22"/>
              </w:rPr>
              <w:t>A management report provided to YJNSW Area Manager and includes a summary of the referrals received and accepted, reporting on the Aboriginal Participation and Outcome Plan and the Equity Plan as well as any management or procedural issues.</w:t>
            </w:r>
            <w:r>
              <w:rPr>
                <w:szCs w:val="22"/>
              </w:rPr>
              <w:t xml:space="preserve"> </w:t>
            </w:r>
          </w:p>
        </w:tc>
      </w:tr>
      <w:tr w:rsidR="001861A2" w14:paraId="5BA8A1BB" w14:textId="77777777" w:rsidTr="00225590">
        <w:trPr>
          <w:trHeight w:val="1304"/>
        </w:trPr>
        <w:tc>
          <w:tcPr>
            <w:tcW w:w="2830" w:type="dxa"/>
            <w:vAlign w:val="center"/>
          </w:tcPr>
          <w:p w14:paraId="09517271" w14:textId="77777777" w:rsidR="001861A2" w:rsidRPr="00AC447F" w:rsidRDefault="001861A2" w:rsidP="001861A2">
            <w:pPr>
              <w:jc w:val="both"/>
              <w:rPr>
                <w:b/>
                <w:szCs w:val="22"/>
              </w:rPr>
            </w:pPr>
            <w:r w:rsidRPr="00AC447F">
              <w:rPr>
                <w:b/>
                <w:szCs w:val="22"/>
              </w:rPr>
              <w:t>YJ Case Plan</w:t>
            </w:r>
          </w:p>
        </w:tc>
        <w:tc>
          <w:tcPr>
            <w:tcW w:w="6186" w:type="dxa"/>
            <w:vAlign w:val="center"/>
          </w:tcPr>
          <w:p w14:paraId="14A01093" w14:textId="77777777" w:rsidR="001861A2" w:rsidRPr="00AC447F" w:rsidRDefault="001861A2" w:rsidP="001861A2">
            <w:pPr>
              <w:jc w:val="both"/>
              <w:rPr>
                <w:szCs w:val="22"/>
              </w:rPr>
            </w:pPr>
            <w:r w:rsidRPr="00AC447F">
              <w:rPr>
                <w:szCs w:val="22"/>
              </w:rPr>
              <w:t>Goals that are developed to address the criminogenic risks/needs that are identified as a result of the YLS/CMI-AA (Youth Level of Service/Case Management Inventory – Australian Adaptation) assessment conducted by YJNSW.</w:t>
            </w:r>
          </w:p>
        </w:tc>
      </w:tr>
    </w:tbl>
    <w:p w14:paraId="6F5163F7" w14:textId="77777777" w:rsidR="008A5544" w:rsidRDefault="008A5544" w:rsidP="00877528">
      <w:pPr>
        <w:autoSpaceDE w:val="0"/>
        <w:autoSpaceDN w:val="0"/>
        <w:adjustRightInd w:val="0"/>
        <w:spacing w:line="300" w:lineRule="auto"/>
        <w:jc w:val="both"/>
        <w:rPr>
          <w:bCs/>
        </w:rPr>
      </w:pPr>
    </w:p>
    <w:sectPr w:rsidR="008A554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CF0F" w14:textId="77777777" w:rsidR="003D3192" w:rsidRDefault="003D3192" w:rsidP="00F34853">
      <w:r>
        <w:separator/>
      </w:r>
    </w:p>
  </w:endnote>
  <w:endnote w:type="continuationSeparator" w:id="0">
    <w:p w14:paraId="1B006E15" w14:textId="77777777" w:rsidR="003D3192" w:rsidRDefault="003D3192" w:rsidP="00F3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F038" w14:textId="77777777" w:rsidR="00C41C7D" w:rsidRDefault="00C41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23C8" w14:textId="2D3A1AB7" w:rsidR="009F1156" w:rsidRDefault="009F1156" w:rsidP="00B70903">
    <w:pPr>
      <w:pStyle w:val="Footer"/>
      <w:jc w:val="right"/>
    </w:pPr>
    <w:r>
      <w:fldChar w:fldCharType="begin"/>
    </w:r>
    <w:r>
      <w:instrText xml:space="preserve"> DATE \@ "d MMMM yyyy" </w:instrText>
    </w:r>
    <w:r>
      <w:fldChar w:fldCharType="separate"/>
    </w:r>
    <w:r w:rsidR="00305B1A">
      <w:rPr>
        <w:noProof/>
      </w:rPr>
      <w:t>23 May 2022</w:t>
    </w:r>
    <w:r>
      <w:fldChar w:fldCharType="end"/>
    </w:r>
    <w:r>
      <w:t xml:space="preserve">                                                      </w:t>
    </w:r>
    <w:sdt>
      <w:sdtPr>
        <w:id w:val="-20933097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DF34" w14:textId="77777777" w:rsidR="00C41C7D" w:rsidRDefault="00C41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9EB3" w14:textId="77777777" w:rsidR="003D3192" w:rsidRDefault="003D3192" w:rsidP="00F34853">
      <w:r>
        <w:separator/>
      </w:r>
    </w:p>
  </w:footnote>
  <w:footnote w:type="continuationSeparator" w:id="0">
    <w:p w14:paraId="684C1A35" w14:textId="77777777" w:rsidR="003D3192" w:rsidRDefault="003D3192" w:rsidP="00F34853">
      <w:r>
        <w:continuationSeparator/>
      </w:r>
    </w:p>
  </w:footnote>
  <w:footnote w:id="1">
    <w:p w14:paraId="4A9653A5" w14:textId="77777777" w:rsidR="006F77A2" w:rsidRPr="00114874" w:rsidRDefault="006F77A2" w:rsidP="006F77A2">
      <w:pPr>
        <w:pStyle w:val="FootnoteText"/>
        <w:rPr>
          <w:lang w:val="en-US"/>
        </w:rPr>
      </w:pPr>
      <w:r>
        <w:rPr>
          <w:rStyle w:val="FootnoteReference"/>
        </w:rPr>
        <w:footnoteRef/>
      </w:r>
      <w:r>
        <w:t xml:space="preserve"> </w:t>
      </w:r>
      <w:r>
        <w:rPr>
          <w:lang w:val="en-US"/>
        </w:rPr>
        <w:t xml:space="preserve">Ngudjoong Billa, a permanent waterhole, place of reflection and healing in the </w:t>
      </w:r>
      <w:proofErr w:type="spellStart"/>
      <w:r w:rsidRPr="001969BF">
        <w:rPr>
          <w:lang w:val="en-US"/>
        </w:rPr>
        <w:t>Dharawal</w:t>
      </w:r>
      <w:proofErr w:type="spellEnd"/>
      <w:r w:rsidRPr="001969BF">
        <w:rPr>
          <w:lang w:val="en-US"/>
        </w:rPr>
        <w:t xml:space="preserve"> language.</w:t>
      </w:r>
    </w:p>
    <w:p w14:paraId="0413CC78" w14:textId="77777777" w:rsidR="006F77A2" w:rsidRDefault="006F77A2" w:rsidP="006F77A2">
      <w:pPr>
        <w:pStyle w:val="FootnoteText"/>
      </w:pPr>
    </w:p>
  </w:footnote>
  <w:footnote w:id="2">
    <w:p w14:paraId="0697BDD0" w14:textId="77777777" w:rsidR="00800BB2" w:rsidRPr="00CC6204" w:rsidRDefault="00800BB2" w:rsidP="00800BB2">
      <w:pPr>
        <w:jc w:val="both"/>
        <w:rPr>
          <w:sz w:val="16"/>
          <w:szCs w:val="16"/>
        </w:rPr>
      </w:pPr>
      <w:r w:rsidRPr="00CC6204">
        <w:rPr>
          <w:rStyle w:val="FootnoteReference"/>
          <w:sz w:val="16"/>
          <w:szCs w:val="16"/>
        </w:rPr>
        <w:footnoteRef/>
      </w:r>
      <w:r w:rsidRPr="00CC6204">
        <w:rPr>
          <w:sz w:val="16"/>
          <w:szCs w:val="16"/>
        </w:rPr>
        <w:t xml:space="preserve"> The YJNSW Case Plan goals are developed to address the criminogenic risks/needs that are identified as a result of the </w:t>
      </w:r>
      <w:r w:rsidRPr="00CC6204">
        <w:rPr>
          <w:sz w:val="16"/>
          <w:szCs w:val="16"/>
          <w:lang w:eastAsia="en-AU"/>
        </w:rPr>
        <w:t>YLS/CMI-AA</w:t>
      </w:r>
      <w:r w:rsidRPr="00CC6204">
        <w:rPr>
          <w:rStyle w:val="FootnoteReference"/>
          <w:sz w:val="16"/>
          <w:szCs w:val="16"/>
          <w:lang w:eastAsia="en-AU"/>
        </w:rPr>
        <w:footnoteRef/>
      </w:r>
      <w:r w:rsidRPr="00CC6204">
        <w:rPr>
          <w:sz w:val="16"/>
          <w:szCs w:val="16"/>
          <w:lang w:eastAsia="en-AU"/>
        </w:rPr>
        <w:t xml:space="preserve"> (Youth Level of Service/Case Management Inventory – Australian Adaptation)</w:t>
      </w:r>
      <w:r w:rsidRPr="00CC6204">
        <w:rPr>
          <w:rStyle w:val="EndnoteReference"/>
          <w:sz w:val="16"/>
          <w:szCs w:val="16"/>
          <w:lang w:eastAsia="en-AU"/>
        </w:rPr>
        <w:footnoteRef/>
      </w:r>
      <w:r w:rsidRPr="00CC6204">
        <w:rPr>
          <w:sz w:val="16"/>
          <w:szCs w:val="16"/>
          <w:lang w:eastAsia="en-AU"/>
        </w:rPr>
        <w:t xml:space="preserve"> assessment conducted by YJNSW. </w:t>
      </w:r>
    </w:p>
    <w:p w14:paraId="06597A1B" w14:textId="77777777" w:rsidR="00800BB2" w:rsidRPr="00CC6204" w:rsidRDefault="00800BB2" w:rsidP="00800BB2">
      <w:pPr>
        <w:spacing w:after="200" w:line="276" w:lineRule="auto"/>
        <w:rPr>
          <w:b/>
          <w:sz w:val="16"/>
          <w:szCs w:val="16"/>
        </w:rPr>
      </w:pPr>
      <w:r w:rsidRPr="00CC6204">
        <w:rPr>
          <w:b/>
          <w:sz w:val="16"/>
          <w:szCs w:val="16"/>
        </w:rPr>
        <w:br w:type="page"/>
      </w:r>
    </w:p>
    <w:p w14:paraId="31AE115C" w14:textId="77777777" w:rsidR="00800BB2" w:rsidRDefault="00800BB2" w:rsidP="00800B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9F77" w14:textId="77777777" w:rsidR="00C41C7D" w:rsidRDefault="00C41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47FD" w14:textId="77777777" w:rsidR="009F1156" w:rsidRDefault="009F1156">
    <w:pPr>
      <w:pStyle w:val="Header"/>
    </w:pPr>
    <w:r>
      <w:rPr>
        <w:noProof/>
      </w:rPr>
      <w:drawing>
        <wp:anchor distT="0" distB="0" distL="114300" distR="114300" simplePos="0" relativeHeight="251658752" behindDoc="1" locked="0" layoutInCell="1" allowOverlap="1" wp14:anchorId="3A2D74C9" wp14:editId="7CE61D74">
          <wp:simplePos x="0" y="0"/>
          <wp:positionH relativeFrom="margin">
            <wp:posOffset>3924300</wp:posOffset>
          </wp:positionH>
          <wp:positionV relativeFrom="paragraph">
            <wp:posOffset>-265430</wp:posOffset>
          </wp:positionV>
          <wp:extent cx="1981200" cy="574675"/>
          <wp:effectExtent l="0" t="0" r="0" b="0"/>
          <wp:wrapNone/>
          <wp:docPr id="5" name="Picture 5" descr="DCJ - Youth Justice - 2 col - CMYK"/>
          <wp:cNvGraphicFramePr/>
          <a:graphic xmlns:a="http://schemas.openxmlformats.org/drawingml/2006/main">
            <a:graphicData uri="http://schemas.openxmlformats.org/drawingml/2006/picture">
              <pic:pic xmlns:pic="http://schemas.openxmlformats.org/drawingml/2006/picture">
                <pic:nvPicPr>
                  <pic:cNvPr id="2" name="Picture 2" descr="DCJ - Youth Justice - 2 col - CMYK"/>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20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841">
      <w:rPr>
        <w:noProof/>
        <w:sz w:val="2"/>
        <w:szCs w:val="16"/>
        <w:lang w:eastAsia="en-AU"/>
      </w:rPr>
      <mc:AlternateContent>
        <mc:Choice Requires="wps">
          <w:drawing>
            <wp:anchor distT="0" distB="0" distL="114300" distR="114300" simplePos="0" relativeHeight="251657728" behindDoc="0" locked="0" layoutInCell="1" allowOverlap="1" wp14:anchorId="2304F490" wp14:editId="1026F0E3">
              <wp:simplePos x="0" y="0"/>
              <wp:positionH relativeFrom="page">
                <wp:posOffset>2412365</wp:posOffset>
              </wp:positionH>
              <wp:positionV relativeFrom="page">
                <wp:posOffset>946492</wp:posOffset>
              </wp:positionV>
              <wp:extent cx="4608000" cy="1512000"/>
              <wp:effectExtent l="0" t="0" r="15240" b="12065"/>
              <wp:wrapSquare wrapText="bothSides"/>
              <wp:docPr id="2" name="Text Box 2"/>
              <wp:cNvGraphicFramePr/>
              <a:graphic xmlns:a="http://schemas.openxmlformats.org/drawingml/2006/main">
                <a:graphicData uri="http://schemas.microsoft.com/office/word/2010/wordprocessingShape">
                  <wps:wsp>
                    <wps:cNvSpPr txBox="1"/>
                    <wps:spPr>
                      <a:xfrm>
                        <a:off x="0" y="0"/>
                        <a:ext cx="4608000" cy="1512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0DB525" w14:textId="77777777" w:rsidR="009F1156" w:rsidRPr="00610C1B" w:rsidRDefault="009F1156" w:rsidP="00610C1B">
                          <w:pPr>
                            <w:pStyle w:val="Title"/>
                            <w:rPr>
                              <w:rFonts w:ascii="Trebuchet MS" w:hAnsi="Trebuchet MS"/>
                            </w:rPr>
                          </w:pPr>
                          <w:r>
                            <w:rPr>
                              <w:rFonts w:ascii="Trebuchet MS" w:hAnsi="Trebuchet MS"/>
                            </w:rPr>
                            <w:t>Aboriginal Reintegration and Transition</w:t>
                          </w:r>
                          <w:r w:rsidRPr="00610C1B">
                            <w:rPr>
                              <w:rFonts w:ascii="Trebuchet MS" w:hAnsi="Trebuchet MS"/>
                            </w:rPr>
                            <w:t xml:space="preserve"> Program</w:t>
                          </w:r>
                        </w:p>
                        <w:p w14:paraId="66EB4214" w14:textId="77777777" w:rsidR="009F1156" w:rsidRPr="00610C1B" w:rsidRDefault="009F1156" w:rsidP="00610C1B">
                          <w:pPr>
                            <w:pStyle w:val="Subtitle"/>
                            <w:rPr>
                              <w:rFonts w:ascii="Trebuchet MS" w:hAnsi="Trebuchet MS"/>
                            </w:rPr>
                          </w:pPr>
                          <w:r w:rsidRPr="00610C1B">
                            <w:rPr>
                              <w:rFonts w:ascii="Trebuchet MS" w:hAnsi="Trebuchet MS"/>
                            </w:rPr>
                            <w:t>Service Specifications 2021-24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4F490" id="_x0000_t202" coordsize="21600,21600" o:spt="202" path="m,l,21600r21600,l21600,xe">
              <v:stroke joinstyle="miter"/>
              <v:path gradientshapeok="t" o:connecttype="rect"/>
            </v:shapetype>
            <v:shape id="Text Box 2" o:spid="_x0000_s1026" type="#_x0000_t202" style="position:absolute;margin-left:189.95pt;margin-top:74.55pt;width:362.85pt;height:119.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" filled="f" stroked="f">
              <v:textbox inset="0,0,0,0">
                <w:txbxContent>
                  <w:p w14:paraId="560DB525" w14:textId="77777777" w:rsidR="009F1156" w:rsidRPr="00610C1B" w:rsidRDefault="009F1156" w:rsidP="00610C1B">
                    <w:pPr>
                      <w:pStyle w:val="Title"/>
                      <w:rPr>
                        <w:rFonts w:ascii="Trebuchet MS" w:hAnsi="Trebuchet MS"/>
                      </w:rPr>
                    </w:pPr>
                    <w:r>
                      <w:rPr>
                        <w:rFonts w:ascii="Trebuchet MS" w:hAnsi="Trebuchet MS"/>
                      </w:rPr>
                      <w:t>Aboriginal Reintegration and Transition</w:t>
                    </w:r>
                    <w:r w:rsidRPr="00610C1B">
                      <w:rPr>
                        <w:rFonts w:ascii="Trebuchet MS" w:hAnsi="Trebuchet MS"/>
                      </w:rPr>
                      <w:t xml:space="preserve"> Program</w:t>
                    </w:r>
                  </w:p>
                  <w:p w14:paraId="66EB4214" w14:textId="77777777" w:rsidR="009F1156" w:rsidRPr="00610C1B" w:rsidRDefault="009F1156" w:rsidP="00610C1B">
                    <w:pPr>
                      <w:pStyle w:val="Subtitle"/>
                      <w:rPr>
                        <w:rFonts w:ascii="Trebuchet MS" w:hAnsi="Trebuchet MS"/>
                      </w:rPr>
                    </w:pPr>
                    <w:r w:rsidRPr="00610C1B">
                      <w:rPr>
                        <w:rFonts w:ascii="Trebuchet MS" w:hAnsi="Trebuchet MS"/>
                      </w:rPr>
                      <w:t>Service Specifications 2021-24</w:t>
                    </w:r>
                  </w:p>
                </w:txbxContent>
              </v:textbox>
              <w10:wrap type="square" anchorx="page" anchory="page"/>
            </v:shape>
          </w:pict>
        </mc:Fallback>
      </mc:AlternateContent>
    </w:r>
    <w:r w:rsidRPr="00D24841">
      <w:rPr>
        <w:noProof/>
        <w:sz w:val="2"/>
        <w:szCs w:val="16"/>
        <w:lang w:eastAsia="en-AU"/>
      </w:rPr>
      <mc:AlternateContent>
        <mc:Choice Requires="wps">
          <w:drawing>
            <wp:anchor distT="0" distB="0" distL="114300" distR="114300" simplePos="0" relativeHeight="251656704" behindDoc="1" locked="0" layoutInCell="1" allowOverlap="1" wp14:anchorId="40F3ED43" wp14:editId="68E1F10A">
              <wp:simplePos x="0" y="0"/>
              <wp:positionH relativeFrom="page">
                <wp:posOffset>2180346</wp:posOffset>
              </wp:positionH>
              <wp:positionV relativeFrom="paragraph">
                <wp:align>top</wp:align>
              </wp:positionV>
              <wp:extent cx="4607560" cy="1511935"/>
              <wp:effectExtent l="0" t="0" r="2540" b="12065"/>
              <wp:wrapNone/>
              <wp:docPr id="8" name="Text Box 8"/>
              <wp:cNvGraphicFramePr/>
              <a:graphic xmlns:a="http://schemas.openxmlformats.org/drawingml/2006/main">
                <a:graphicData uri="http://schemas.microsoft.com/office/word/2010/wordprocessingShape">
                  <wps:wsp>
                    <wps:cNvSpPr txBox="1"/>
                    <wps:spPr>
                      <a:xfrm>
                        <a:off x="0" y="0"/>
                        <a:ext cx="4607560" cy="15119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9D763C" w14:textId="77777777" w:rsidR="009F1156" w:rsidRPr="00167932" w:rsidRDefault="009F1156" w:rsidP="00E1070D">
                          <w:pPr>
                            <w:pStyle w:val="Title"/>
                          </w:pPr>
                          <w:r>
                            <w:t>Measuring Success</w:t>
                          </w:r>
                        </w:p>
                        <w:p w14:paraId="0ACDA561" w14:textId="77777777" w:rsidR="009F1156" w:rsidRDefault="009F1156" w:rsidP="00E1070D">
                          <w:pPr>
                            <w:pStyle w:val="Subtitle"/>
                          </w:pPr>
                          <w:r>
                            <w:t>Casework Support Program</w:t>
                          </w:r>
                        </w:p>
                        <w:p w14:paraId="0E4E3BF4" w14:textId="77777777" w:rsidR="009F1156" w:rsidRPr="00763A30" w:rsidRDefault="009F1156" w:rsidP="00E1070D">
                          <w:pPr>
                            <w:pStyle w:val="Subtitle"/>
                          </w:pPr>
                          <w:r>
                            <w:t>Funded Services, Youth Justice NSW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3ED43" id="Text Box 8" o:spid="_x0000_s1027" type="#_x0000_t202" style="position:absolute;margin-left:171.7pt;margin-top:0;width:362.8pt;height:119.05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" filled="f" stroked="f">
              <v:textbox inset="0,0,0,0">
                <w:txbxContent>
                  <w:p w14:paraId="439D763C" w14:textId="77777777" w:rsidR="009F1156" w:rsidRPr="00167932" w:rsidRDefault="009F1156" w:rsidP="00E1070D">
                    <w:pPr>
                      <w:pStyle w:val="Title"/>
                    </w:pPr>
                    <w:r>
                      <w:t>Measuring Success</w:t>
                    </w:r>
                  </w:p>
                  <w:p w14:paraId="0ACDA561" w14:textId="77777777" w:rsidR="009F1156" w:rsidRDefault="009F1156" w:rsidP="00E1070D">
                    <w:pPr>
                      <w:pStyle w:val="Subtitle"/>
                    </w:pPr>
                    <w:r>
                      <w:t>Casework Support Program</w:t>
                    </w:r>
                  </w:p>
                  <w:p w14:paraId="0E4E3BF4" w14:textId="77777777" w:rsidR="009F1156" w:rsidRPr="00763A30" w:rsidRDefault="009F1156" w:rsidP="00E1070D">
                    <w:pPr>
                      <w:pStyle w:val="Subtitle"/>
                    </w:pPr>
                    <w:r>
                      <w:t>Funded Services, Youth Justice NSW</w:t>
                    </w:r>
                  </w:p>
                </w:txbxContent>
              </v:textbox>
              <w10:wrap anchorx="page"/>
            </v:shape>
          </w:pict>
        </mc:Fallback>
      </mc:AlternateContent>
    </w:r>
    <w:r w:rsidRPr="00D24841">
      <w:rPr>
        <w:noProof/>
        <w:sz w:val="2"/>
        <w:szCs w:val="16"/>
        <w:lang w:eastAsia="en-AU"/>
      </w:rPr>
      <w:drawing>
        <wp:anchor distT="0" distB="0" distL="114300" distR="114300" simplePos="0" relativeHeight="251655680" behindDoc="1" locked="0" layoutInCell="1" allowOverlap="1" wp14:anchorId="3EE8F455" wp14:editId="09F249B5">
          <wp:simplePos x="0" y="0"/>
          <wp:positionH relativeFrom="page">
            <wp:align>right</wp:align>
          </wp:positionH>
          <wp:positionV relativeFrom="page">
            <wp:posOffset>-162853</wp:posOffset>
          </wp:positionV>
          <wp:extent cx="7559040" cy="2607310"/>
          <wp:effectExtent l="0" t="0" r="3810" b="2540"/>
          <wp:wrapSquare wrapText="bothSides"/>
          <wp:docPr id="3" name="Picture 3" descr="Department of Justice graphic header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ation1_Header_Bar-01.png"/>
                  <pic:cNvPicPr/>
                </pic:nvPicPr>
                <pic:blipFill rotWithShape="1">
                  <a:blip r:embed="rId3">
                    <a:extLst>
                      <a:ext uri="{28A0092B-C50C-407E-A947-70E740481C1C}">
                        <a14:useLocalDpi xmlns:a14="http://schemas.microsoft.com/office/drawing/2010/main" val="0"/>
                      </a:ext>
                    </a:extLst>
                  </a:blip>
                  <a:srcRect b="11771"/>
                  <a:stretch/>
                </pic:blipFill>
                <pic:spPr bwMode="auto">
                  <a:xfrm>
                    <a:off x="0" y="0"/>
                    <a:ext cx="7559040" cy="260731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sdt>
      <w:sdtPr>
        <w:id w:val="176548963"/>
        <w:docPartObj>
          <w:docPartGallery w:val="Watermarks"/>
          <w:docPartUnique/>
        </w:docPartObj>
      </w:sdtPr>
      <w:sdtEndPr/>
      <w:sdtContent>
        <w:r w:rsidR="00305B1A">
          <w:rPr>
            <w:noProof/>
          </w:rPr>
          <w:pict w14:anchorId="2F025C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67783" o:spid="_x0000_s2049" type="#_x0000_t136" style="position:absolute;margin-left:0;margin-top:0;width:318.15pt;height:318.15pt;rotation:315;z-index:-251656704;mso-position-horizontal:center;mso-position-horizontal-relative:margin;mso-position-vertical:center;mso-position-vertical-relative:margin" o:allowincell="f" fillcolor="silver" stroked="f">
              <v:fill opacity=".5"/>
              <v:textpath style="font-family:&quot;Calibri&quot;;font-size:1pt" string="Final "/>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20C5" w14:textId="77777777" w:rsidR="00C41C7D" w:rsidRDefault="00C41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52D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C70E30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601BC"/>
    <w:multiLevelType w:val="hybridMultilevel"/>
    <w:tmpl w:val="5CCA0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F04D6"/>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631FD2"/>
    <w:multiLevelType w:val="hybridMultilevel"/>
    <w:tmpl w:val="D666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1767F"/>
    <w:multiLevelType w:val="hybridMultilevel"/>
    <w:tmpl w:val="8DFC9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7144D"/>
    <w:multiLevelType w:val="hybridMultilevel"/>
    <w:tmpl w:val="DE5E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229C9"/>
    <w:multiLevelType w:val="hybridMultilevel"/>
    <w:tmpl w:val="7AD6C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F4E7B"/>
    <w:multiLevelType w:val="hybridMultilevel"/>
    <w:tmpl w:val="2556BBE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1876838"/>
    <w:multiLevelType w:val="hybridMultilevel"/>
    <w:tmpl w:val="01684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B90DA9"/>
    <w:multiLevelType w:val="hybridMultilevel"/>
    <w:tmpl w:val="753A9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10E1E"/>
    <w:multiLevelType w:val="hybridMultilevel"/>
    <w:tmpl w:val="AB849836"/>
    <w:lvl w:ilvl="0" w:tplc="B42C69E8">
      <w:start w:val="2"/>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DA75C4"/>
    <w:multiLevelType w:val="hybridMultilevel"/>
    <w:tmpl w:val="81FA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10328"/>
    <w:multiLevelType w:val="hybridMultilevel"/>
    <w:tmpl w:val="75BC32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F20D8D"/>
    <w:multiLevelType w:val="hybridMultilevel"/>
    <w:tmpl w:val="1BB2D9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4107FB3"/>
    <w:multiLevelType w:val="hybridMultilevel"/>
    <w:tmpl w:val="8B08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4923CC"/>
    <w:multiLevelType w:val="hybridMultilevel"/>
    <w:tmpl w:val="FA58AC6C"/>
    <w:lvl w:ilvl="0" w:tplc="0C09001B">
      <w:start w:val="1"/>
      <w:numFmt w:val="lowerRoman"/>
      <w:lvlText w:val="%1."/>
      <w:lvlJc w:val="right"/>
      <w:pPr>
        <w:ind w:left="1182" w:hanging="360"/>
      </w:pPr>
    </w:lvl>
    <w:lvl w:ilvl="1" w:tplc="0C090019">
      <w:start w:val="1"/>
      <w:numFmt w:val="lowerLetter"/>
      <w:lvlText w:val="%2."/>
      <w:lvlJc w:val="left"/>
      <w:pPr>
        <w:ind w:left="1902" w:hanging="360"/>
      </w:pPr>
    </w:lvl>
    <w:lvl w:ilvl="2" w:tplc="0C09001B" w:tentative="1">
      <w:start w:val="1"/>
      <w:numFmt w:val="lowerRoman"/>
      <w:lvlText w:val="%3."/>
      <w:lvlJc w:val="right"/>
      <w:pPr>
        <w:ind w:left="2622" w:hanging="180"/>
      </w:pPr>
    </w:lvl>
    <w:lvl w:ilvl="3" w:tplc="0C09000F" w:tentative="1">
      <w:start w:val="1"/>
      <w:numFmt w:val="decimal"/>
      <w:lvlText w:val="%4."/>
      <w:lvlJc w:val="left"/>
      <w:pPr>
        <w:ind w:left="3342" w:hanging="360"/>
      </w:pPr>
    </w:lvl>
    <w:lvl w:ilvl="4" w:tplc="0C090019" w:tentative="1">
      <w:start w:val="1"/>
      <w:numFmt w:val="lowerLetter"/>
      <w:lvlText w:val="%5."/>
      <w:lvlJc w:val="left"/>
      <w:pPr>
        <w:ind w:left="4062" w:hanging="360"/>
      </w:pPr>
    </w:lvl>
    <w:lvl w:ilvl="5" w:tplc="0C09001B" w:tentative="1">
      <w:start w:val="1"/>
      <w:numFmt w:val="lowerRoman"/>
      <w:lvlText w:val="%6."/>
      <w:lvlJc w:val="right"/>
      <w:pPr>
        <w:ind w:left="4782" w:hanging="180"/>
      </w:pPr>
    </w:lvl>
    <w:lvl w:ilvl="6" w:tplc="0C09000F" w:tentative="1">
      <w:start w:val="1"/>
      <w:numFmt w:val="decimal"/>
      <w:lvlText w:val="%7."/>
      <w:lvlJc w:val="left"/>
      <w:pPr>
        <w:ind w:left="5502" w:hanging="360"/>
      </w:pPr>
    </w:lvl>
    <w:lvl w:ilvl="7" w:tplc="0C090019" w:tentative="1">
      <w:start w:val="1"/>
      <w:numFmt w:val="lowerLetter"/>
      <w:lvlText w:val="%8."/>
      <w:lvlJc w:val="left"/>
      <w:pPr>
        <w:ind w:left="6222" w:hanging="360"/>
      </w:pPr>
    </w:lvl>
    <w:lvl w:ilvl="8" w:tplc="0C09001B" w:tentative="1">
      <w:start w:val="1"/>
      <w:numFmt w:val="lowerRoman"/>
      <w:lvlText w:val="%9."/>
      <w:lvlJc w:val="right"/>
      <w:pPr>
        <w:ind w:left="6942" w:hanging="180"/>
      </w:pPr>
    </w:lvl>
  </w:abstractNum>
  <w:abstractNum w:abstractNumId="17" w15:restartNumberingAfterBreak="0">
    <w:nsid w:val="3CF840E6"/>
    <w:multiLevelType w:val="hybridMultilevel"/>
    <w:tmpl w:val="FA367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15655"/>
    <w:multiLevelType w:val="hybridMultilevel"/>
    <w:tmpl w:val="713807C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247600"/>
    <w:multiLevelType w:val="hybridMultilevel"/>
    <w:tmpl w:val="4F6C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885BDE"/>
    <w:multiLevelType w:val="hybridMultilevel"/>
    <w:tmpl w:val="505C6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28049F"/>
    <w:multiLevelType w:val="hybridMultilevel"/>
    <w:tmpl w:val="6B7A8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502046"/>
    <w:multiLevelType w:val="hybridMultilevel"/>
    <w:tmpl w:val="0EF66412"/>
    <w:lvl w:ilvl="0" w:tplc="0C09000F">
      <w:start w:val="1"/>
      <w:numFmt w:val="decimal"/>
      <w:lvlText w:val="%1."/>
      <w:lvlJc w:val="left"/>
      <w:pPr>
        <w:ind w:left="720" w:hanging="360"/>
      </w:pPr>
    </w:lvl>
    <w:lvl w:ilvl="1" w:tplc="43FC7788">
      <w:start w:val="1"/>
      <w:numFmt w:val="lowerRoman"/>
      <w:lvlText w:val="(%2)"/>
      <w:lvlJc w:val="left"/>
      <w:pPr>
        <w:ind w:left="1800" w:hanging="720"/>
      </w:pPr>
      <w:rPr>
        <w:rFonts w:ascii="Arial" w:hAnsi="Arial" w:cs="Arial" w:hint="default"/>
      </w:rPr>
    </w:lvl>
    <w:lvl w:ilvl="2" w:tplc="647C511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5B455B"/>
    <w:multiLevelType w:val="hybridMultilevel"/>
    <w:tmpl w:val="E29C2D64"/>
    <w:lvl w:ilvl="0" w:tplc="0C090001">
      <w:start w:val="1"/>
      <w:numFmt w:val="bullet"/>
      <w:lvlText w:val=""/>
      <w:lvlJc w:val="left"/>
      <w:pPr>
        <w:ind w:left="360" w:hanging="360"/>
      </w:pPr>
      <w:rPr>
        <w:rFonts w:ascii="Symbol" w:hAnsi="Symbol" w:hint="default"/>
        <w:color w:val="00008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7206C7"/>
    <w:multiLevelType w:val="hybridMultilevel"/>
    <w:tmpl w:val="EA267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540131"/>
    <w:multiLevelType w:val="hybridMultilevel"/>
    <w:tmpl w:val="A07A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AE42F2"/>
    <w:multiLevelType w:val="hybridMultilevel"/>
    <w:tmpl w:val="22487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A36D7"/>
    <w:multiLevelType w:val="hybridMultilevel"/>
    <w:tmpl w:val="0510B1A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FE625D4"/>
    <w:multiLevelType w:val="hybridMultilevel"/>
    <w:tmpl w:val="F014D074"/>
    <w:lvl w:ilvl="0" w:tplc="0C090001">
      <w:start w:val="1"/>
      <w:numFmt w:val="bullet"/>
      <w:pStyle w:val="Bulletindent2"/>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15:restartNumberingAfterBreak="0">
    <w:nsid w:val="78007271"/>
    <w:multiLevelType w:val="hybridMultilevel"/>
    <w:tmpl w:val="632276FE"/>
    <w:lvl w:ilvl="0" w:tplc="0C09001B">
      <w:start w:val="1"/>
      <w:numFmt w:val="lowerRoman"/>
      <w:lvlText w:val="%1."/>
      <w:lvlJc w:val="right"/>
      <w:pPr>
        <w:ind w:left="1182" w:hanging="360"/>
      </w:pPr>
    </w:lvl>
    <w:lvl w:ilvl="1" w:tplc="0C090019">
      <w:start w:val="1"/>
      <w:numFmt w:val="lowerLetter"/>
      <w:lvlText w:val="%2."/>
      <w:lvlJc w:val="left"/>
      <w:pPr>
        <w:ind w:left="1902" w:hanging="360"/>
      </w:pPr>
    </w:lvl>
    <w:lvl w:ilvl="2" w:tplc="0C09001B" w:tentative="1">
      <w:start w:val="1"/>
      <w:numFmt w:val="lowerRoman"/>
      <w:lvlText w:val="%3."/>
      <w:lvlJc w:val="right"/>
      <w:pPr>
        <w:ind w:left="2622" w:hanging="180"/>
      </w:pPr>
    </w:lvl>
    <w:lvl w:ilvl="3" w:tplc="0C09000F" w:tentative="1">
      <w:start w:val="1"/>
      <w:numFmt w:val="decimal"/>
      <w:lvlText w:val="%4."/>
      <w:lvlJc w:val="left"/>
      <w:pPr>
        <w:ind w:left="3342" w:hanging="360"/>
      </w:pPr>
    </w:lvl>
    <w:lvl w:ilvl="4" w:tplc="0C090019" w:tentative="1">
      <w:start w:val="1"/>
      <w:numFmt w:val="lowerLetter"/>
      <w:lvlText w:val="%5."/>
      <w:lvlJc w:val="left"/>
      <w:pPr>
        <w:ind w:left="4062" w:hanging="360"/>
      </w:pPr>
    </w:lvl>
    <w:lvl w:ilvl="5" w:tplc="0C09001B" w:tentative="1">
      <w:start w:val="1"/>
      <w:numFmt w:val="lowerRoman"/>
      <w:lvlText w:val="%6."/>
      <w:lvlJc w:val="right"/>
      <w:pPr>
        <w:ind w:left="4782" w:hanging="180"/>
      </w:pPr>
    </w:lvl>
    <w:lvl w:ilvl="6" w:tplc="0C09000F" w:tentative="1">
      <w:start w:val="1"/>
      <w:numFmt w:val="decimal"/>
      <w:lvlText w:val="%7."/>
      <w:lvlJc w:val="left"/>
      <w:pPr>
        <w:ind w:left="5502" w:hanging="360"/>
      </w:pPr>
    </w:lvl>
    <w:lvl w:ilvl="7" w:tplc="0C090019" w:tentative="1">
      <w:start w:val="1"/>
      <w:numFmt w:val="lowerLetter"/>
      <w:lvlText w:val="%8."/>
      <w:lvlJc w:val="left"/>
      <w:pPr>
        <w:ind w:left="6222" w:hanging="360"/>
      </w:pPr>
    </w:lvl>
    <w:lvl w:ilvl="8" w:tplc="0C09001B" w:tentative="1">
      <w:start w:val="1"/>
      <w:numFmt w:val="lowerRoman"/>
      <w:lvlText w:val="%9."/>
      <w:lvlJc w:val="right"/>
      <w:pPr>
        <w:ind w:left="6942" w:hanging="180"/>
      </w:pPr>
    </w:lvl>
  </w:abstractNum>
  <w:abstractNum w:abstractNumId="30" w15:restartNumberingAfterBreak="0">
    <w:nsid w:val="78826AE7"/>
    <w:multiLevelType w:val="hybridMultilevel"/>
    <w:tmpl w:val="B7A85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3"/>
  </w:num>
  <w:num w:numId="4">
    <w:abstractNumId w:val="2"/>
  </w:num>
  <w:num w:numId="5">
    <w:abstractNumId w:val="22"/>
  </w:num>
  <w:num w:numId="6">
    <w:abstractNumId w:val="14"/>
  </w:num>
  <w:num w:numId="7">
    <w:abstractNumId w:val="11"/>
  </w:num>
  <w:num w:numId="8">
    <w:abstractNumId w:val="4"/>
  </w:num>
  <w:num w:numId="9">
    <w:abstractNumId w:val="10"/>
  </w:num>
  <w:num w:numId="10">
    <w:abstractNumId w:val="8"/>
  </w:num>
  <w:num w:numId="11">
    <w:abstractNumId w:val="29"/>
  </w:num>
  <w:num w:numId="12">
    <w:abstractNumId w:val="27"/>
  </w:num>
  <w:num w:numId="13">
    <w:abstractNumId w:val="16"/>
  </w:num>
  <w:num w:numId="14">
    <w:abstractNumId w:val="0"/>
  </w:num>
  <w:num w:numId="15">
    <w:abstractNumId w:val="13"/>
  </w:num>
  <w:num w:numId="16">
    <w:abstractNumId w:val="21"/>
  </w:num>
  <w:num w:numId="17">
    <w:abstractNumId w:val="25"/>
  </w:num>
  <w:num w:numId="18">
    <w:abstractNumId w:val="12"/>
  </w:num>
  <w:num w:numId="19">
    <w:abstractNumId w:val="6"/>
  </w:num>
  <w:num w:numId="20">
    <w:abstractNumId w:val="17"/>
  </w:num>
  <w:num w:numId="21">
    <w:abstractNumId w:val="15"/>
  </w:num>
  <w:num w:numId="22">
    <w:abstractNumId w:val="26"/>
  </w:num>
  <w:num w:numId="23">
    <w:abstractNumId w:val="20"/>
  </w:num>
  <w:num w:numId="24">
    <w:abstractNumId w:val="5"/>
  </w:num>
  <w:num w:numId="25">
    <w:abstractNumId w:val="30"/>
  </w:num>
  <w:num w:numId="26">
    <w:abstractNumId w:val="19"/>
  </w:num>
  <w:num w:numId="27">
    <w:abstractNumId w:val="7"/>
  </w:num>
  <w:num w:numId="28">
    <w:abstractNumId w:val="1"/>
  </w:num>
  <w:num w:numId="29">
    <w:abstractNumId w:val="23"/>
  </w:num>
  <w:num w:numId="30">
    <w:abstractNumId w:val="18"/>
  </w:num>
  <w:num w:numId="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75"/>
    <w:rsid w:val="0000103F"/>
    <w:rsid w:val="00005301"/>
    <w:rsid w:val="000055E1"/>
    <w:rsid w:val="00015AB4"/>
    <w:rsid w:val="00017B26"/>
    <w:rsid w:val="00020226"/>
    <w:rsid w:val="000234AE"/>
    <w:rsid w:val="00023EDA"/>
    <w:rsid w:val="000322AA"/>
    <w:rsid w:val="00033338"/>
    <w:rsid w:val="0003439C"/>
    <w:rsid w:val="00037CBA"/>
    <w:rsid w:val="000417F1"/>
    <w:rsid w:val="000456B8"/>
    <w:rsid w:val="00045CA4"/>
    <w:rsid w:val="00046E76"/>
    <w:rsid w:val="000615D8"/>
    <w:rsid w:val="00064188"/>
    <w:rsid w:val="0006795A"/>
    <w:rsid w:val="00067B35"/>
    <w:rsid w:val="00071DD3"/>
    <w:rsid w:val="0007303D"/>
    <w:rsid w:val="00073AEB"/>
    <w:rsid w:val="00075FD7"/>
    <w:rsid w:val="0007756D"/>
    <w:rsid w:val="00077672"/>
    <w:rsid w:val="00081302"/>
    <w:rsid w:val="00083A18"/>
    <w:rsid w:val="000848C7"/>
    <w:rsid w:val="000850B0"/>
    <w:rsid w:val="00091E2A"/>
    <w:rsid w:val="000953FE"/>
    <w:rsid w:val="000956E6"/>
    <w:rsid w:val="000A0270"/>
    <w:rsid w:val="000B0257"/>
    <w:rsid w:val="000B1104"/>
    <w:rsid w:val="000B1C44"/>
    <w:rsid w:val="000B6D66"/>
    <w:rsid w:val="000D1375"/>
    <w:rsid w:val="000D4879"/>
    <w:rsid w:val="000D575D"/>
    <w:rsid w:val="000E0B10"/>
    <w:rsid w:val="000E22F9"/>
    <w:rsid w:val="000E34D1"/>
    <w:rsid w:val="000F77D3"/>
    <w:rsid w:val="000F7AAD"/>
    <w:rsid w:val="001009D5"/>
    <w:rsid w:val="00106A92"/>
    <w:rsid w:val="001078A6"/>
    <w:rsid w:val="00110E6D"/>
    <w:rsid w:val="00115494"/>
    <w:rsid w:val="00124C0D"/>
    <w:rsid w:val="001271C9"/>
    <w:rsid w:val="00135736"/>
    <w:rsid w:val="00137987"/>
    <w:rsid w:val="001408C4"/>
    <w:rsid w:val="00143600"/>
    <w:rsid w:val="00143611"/>
    <w:rsid w:val="00143613"/>
    <w:rsid w:val="001448B9"/>
    <w:rsid w:val="00150014"/>
    <w:rsid w:val="00154F8C"/>
    <w:rsid w:val="0015593D"/>
    <w:rsid w:val="00156B20"/>
    <w:rsid w:val="00157381"/>
    <w:rsid w:val="00160C9A"/>
    <w:rsid w:val="00170550"/>
    <w:rsid w:val="00172216"/>
    <w:rsid w:val="00173FDB"/>
    <w:rsid w:val="00175070"/>
    <w:rsid w:val="001800F8"/>
    <w:rsid w:val="00180253"/>
    <w:rsid w:val="001861A2"/>
    <w:rsid w:val="00187773"/>
    <w:rsid w:val="0019256F"/>
    <w:rsid w:val="00192CFA"/>
    <w:rsid w:val="0019355E"/>
    <w:rsid w:val="00194F2D"/>
    <w:rsid w:val="001A1A14"/>
    <w:rsid w:val="001A2056"/>
    <w:rsid w:val="001B1629"/>
    <w:rsid w:val="001C08F5"/>
    <w:rsid w:val="001D6C34"/>
    <w:rsid w:val="001D7889"/>
    <w:rsid w:val="001E098D"/>
    <w:rsid w:val="001E1C22"/>
    <w:rsid w:val="001E1C8C"/>
    <w:rsid w:val="001E46CC"/>
    <w:rsid w:val="001E51E0"/>
    <w:rsid w:val="001F3B6D"/>
    <w:rsid w:val="001F595F"/>
    <w:rsid w:val="00200161"/>
    <w:rsid w:val="00201DDD"/>
    <w:rsid w:val="0020774F"/>
    <w:rsid w:val="00210F63"/>
    <w:rsid w:val="00212FDC"/>
    <w:rsid w:val="00216D70"/>
    <w:rsid w:val="0022075E"/>
    <w:rsid w:val="00223070"/>
    <w:rsid w:val="00225590"/>
    <w:rsid w:val="00226D43"/>
    <w:rsid w:val="002347B7"/>
    <w:rsid w:val="00236186"/>
    <w:rsid w:val="002428F6"/>
    <w:rsid w:val="00242DC9"/>
    <w:rsid w:val="002438E5"/>
    <w:rsid w:val="002440E3"/>
    <w:rsid w:val="00244420"/>
    <w:rsid w:val="00244EB7"/>
    <w:rsid w:val="0024557C"/>
    <w:rsid w:val="002455B8"/>
    <w:rsid w:val="00255843"/>
    <w:rsid w:val="00255DA0"/>
    <w:rsid w:val="00257A6A"/>
    <w:rsid w:val="002614EE"/>
    <w:rsid w:val="0026411A"/>
    <w:rsid w:val="0027000F"/>
    <w:rsid w:val="00270A38"/>
    <w:rsid w:val="00271110"/>
    <w:rsid w:val="0027369D"/>
    <w:rsid w:val="00274E66"/>
    <w:rsid w:val="00280B20"/>
    <w:rsid w:val="00282B85"/>
    <w:rsid w:val="00285254"/>
    <w:rsid w:val="00291AF4"/>
    <w:rsid w:val="0029240E"/>
    <w:rsid w:val="00292749"/>
    <w:rsid w:val="00297466"/>
    <w:rsid w:val="002A039D"/>
    <w:rsid w:val="002A6A46"/>
    <w:rsid w:val="002B2E68"/>
    <w:rsid w:val="002B378F"/>
    <w:rsid w:val="002B50BF"/>
    <w:rsid w:val="002C06A5"/>
    <w:rsid w:val="002C1399"/>
    <w:rsid w:val="002C163B"/>
    <w:rsid w:val="002C225C"/>
    <w:rsid w:val="002C4A04"/>
    <w:rsid w:val="002D762D"/>
    <w:rsid w:val="002E51FC"/>
    <w:rsid w:val="002E6064"/>
    <w:rsid w:val="002F25F3"/>
    <w:rsid w:val="002F4423"/>
    <w:rsid w:val="002F49E6"/>
    <w:rsid w:val="002F50E6"/>
    <w:rsid w:val="002F5CE8"/>
    <w:rsid w:val="00302631"/>
    <w:rsid w:val="00305ABA"/>
    <w:rsid w:val="00305B1A"/>
    <w:rsid w:val="00305F50"/>
    <w:rsid w:val="00306170"/>
    <w:rsid w:val="0031392D"/>
    <w:rsid w:val="00320EA0"/>
    <w:rsid w:val="003244BF"/>
    <w:rsid w:val="00327E1B"/>
    <w:rsid w:val="003352C0"/>
    <w:rsid w:val="0033602F"/>
    <w:rsid w:val="00340192"/>
    <w:rsid w:val="003439C3"/>
    <w:rsid w:val="003500C0"/>
    <w:rsid w:val="00355670"/>
    <w:rsid w:val="00356B03"/>
    <w:rsid w:val="00357ABF"/>
    <w:rsid w:val="00362D14"/>
    <w:rsid w:val="0036449A"/>
    <w:rsid w:val="00370B14"/>
    <w:rsid w:val="00373E0A"/>
    <w:rsid w:val="0037566A"/>
    <w:rsid w:val="00376213"/>
    <w:rsid w:val="003802C3"/>
    <w:rsid w:val="00380F14"/>
    <w:rsid w:val="00381684"/>
    <w:rsid w:val="00381C45"/>
    <w:rsid w:val="003843BA"/>
    <w:rsid w:val="003900D4"/>
    <w:rsid w:val="00393E2A"/>
    <w:rsid w:val="003A14CE"/>
    <w:rsid w:val="003A4D58"/>
    <w:rsid w:val="003A5409"/>
    <w:rsid w:val="003B2F84"/>
    <w:rsid w:val="003B382D"/>
    <w:rsid w:val="003B387A"/>
    <w:rsid w:val="003C5FDF"/>
    <w:rsid w:val="003D3192"/>
    <w:rsid w:val="003E0C7C"/>
    <w:rsid w:val="003E48E6"/>
    <w:rsid w:val="003E5308"/>
    <w:rsid w:val="003E5BA6"/>
    <w:rsid w:val="003E743A"/>
    <w:rsid w:val="003F127B"/>
    <w:rsid w:val="003F344B"/>
    <w:rsid w:val="003F3F18"/>
    <w:rsid w:val="003F4294"/>
    <w:rsid w:val="003F4DC7"/>
    <w:rsid w:val="003F4F88"/>
    <w:rsid w:val="003F6CE9"/>
    <w:rsid w:val="00401941"/>
    <w:rsid w:val="00401943"/>
    <w:rsid w:val="00401F0F"/>
    <w:rsid w:val="00405DB5"/>
    <w:rsid w:val="0041093B"/>
    <w:rsid w:val="00412412"/>
    <w:rsid w:val="004139DB"/>
    <w:rsid w:val="00414A18"/>
    <w:rsid w:val="00416480"/>
    <w:rsid w:val="00416F7B"/>
    <w:rsid w:val="00421F12"/>
    <w:rsid w:val="004245CA"/>
    <w:rsid w:val="00425070"/>
    <w:rsid w:val="00427E0B"/>
    <w:rsid w:val="00430DAA"/>
    <w:rsid w:val="00433534"/>
    <w:rsid w:val="004373A5"/>
    <w:rsid w:val="00441BDE"/>
    <w:rsid w:val="004438BC"/>
    <w:rsid w:val="00443941"/>
    <w:rsid w:val="004474F1"/>
    <w:rsid w:val="0045539E"/>
    <w:rsid w:val="00455C40"/>
    <w:rsid w:val="0045614F"/>
    <w:rsid w:val="00461E01"/>
    <w:rsid w:val="0046262F"/>
    <w:rsid w:val="00462E7A"/>
    <w:rsid w:val="004652E9"/>
    <w:rsid w:val="00466CA4"/>
    <w:rsid w:val="00470474"/>
    <w:rsid w:val="00471CA1"/>
    <w:rsid w:val="0047284F"/>
    <w:rsid w:val="0047424F"/>
    <w:rsid w:val="00474D35"/>
    <w:rsid w:val="004752CA"/>
    <w:rsid w:val="004754A1"/>
    <w:rsid w:val="004760A0"/>
    <w:rsid w:val="004761D0"/>
    <w:rsid w:val="004767EC"/>
    <w:rsid w:val="00477F28"/>
    <w:rsid w:val="00480427"/>
    <w:rsid w:val="00487DC6"/>
    <w:rsid w:val="00491241"/>
    <w:rsid w:val="0049319A"/>
    <w:rsid w:val="00494714"/>
    <w:rsid w:val="00494DB8"/>
    <w:rsid w:val="004A4AB1"/>
    <w:rsid w:val="004A797E"/>
    <w:rsid w:val="004B0AB3"/>
    <w:rsid w:val="004C211B"/>
    <w:rsid w:val="004C2306"/>
    <w:rsid w:val="004C2C56"/>
    <w:rsid w:val="004C373E"/>
    <w:rsid w:val="004C51BF"/>
    <w:rsid w:val="004C550C"/>
    <w:rsid w:val="004C738C"/>
    <w:rsid w:val="004C7A89"/>
    <w:rsid w:val="004D18C5"/>
    <w:rsid w:val="004D208D"/>
    <w:rsid w:val="004D2C4F"/>
    <w:rsid w:val="004D2C74"/>
    <w:rsid w:val="004D3ADA"/>
    <w:rsid w:val="004D5799"/>
    <w:rsid w:val="004E13A6"/>
    <w:rsid w:val="004E52E0"/>
    <w:rsid w:val="00505051"/>
    <w:rsid w:val="00505769"/>
    <w:rsid w:val="00507FC1"/>
    <w:rsid w:val="00514399"/>
    <w:rsid w:val="005146D5"/>
    <w:rsid w:val="00517DD5"/>
    <w:rsid w:val="005223C4"/>
    <w:rsid w:val="005229D9"/>
    <w:rsid w:val="00523725"/>
    <w:rsid w:val="00536C9F"/>
    <w:rsid w:val="005429E7"/>
    <w:rsid w:val="00545932"/>
    <w:rsid w:val="00552A75"/>
    <w:rsid w:val="00552BC4"/>
    <w:rsid w:val="00556927"/>
    <w:rsid w:val="0056165E"/>
    <w:rsid w:val="005645B4"/>
    <w:rsid w:val="00565E14"/>
    <w:rsid w:val="005702E3"/>
    <w:rsid w:val="00570538"/>
    <w:rsid w:val="00571344"/>
    <w:rsid w:val="00573858"/>
    <w:rsid w:val="00594CD1"/>
    <w:rsid w:val="00596EC8"/>
    <w:rsid w:val="005A3D5A"/>
    <w:rsid w:val="005B4742"/>
    <w:rsid w:val="005B558F"/>
    <w:rsid w:val="005B7A0F"/>
    <w:rsid w:val="005D0C6E"/>
    <w:rsid w:val="005D100F"/>
    <w:rsid w:val="005D27FF"/>
    <w:rsid w:val="005D47A5"/>
    <w:rsid w:val="005E2A6F"/>
    <w:rsid w:val="005E338E"/>
    <w:rsid w:val="005E633D"/>
    <w:rsid w:val="005E638D"/>
    <w:rsid w:val="005E692A"/>
    <w:rsid w:val="005F00C7"/>
    <w:rsid w:val="005F24EC"/>
    <w:rsid w:val="005F524C"/>
    <w:rsid w:val="005F7929"/>
    <w:rsid w:val="006021B5"/>
    <w:rsid w:val="00602794"/>
    <w:rsid w:val="00605E81"/>
    <w:rsid w:val="00610C1B"/>
    <w:rsid w:val="0061314F"/>
    <w:rsid w:val="006155BF"/>
    <w:rsid w:val="00616EB9"/>
    <w:rsid w:val="00622F62"/>
    <w:rsid w:val="00625C94"/>
    <w:rsid w:val="00626536"/>
    <w:rsid w:val="0063083C"/>
    <w:rsid w:val="00630977"/>
    <w:rsid w:val="00636A15"/>
    <w:rsid w:val="00641C4A"/>
    <w:rsid w:val="0064686D"/>
    <w:rsid w:val="006507D4"/>
    <w:rsid w:val="00652424"/>
    <w:rsid w:val="0065593B"/>
    <w:rsid w:val="00655F87"/>
    <w:rsid w:val="00660B5C"/>
    <w:rsid w:val="00661248"/>
    <w:rsid w:val="0066409D"/>
    <w:rsid w:val="006650CF"/>
    <w:rsid w:val="00666645"/>
    <w:rsid w:val="00670001"/>
    <w:rsid w:val="006737B0"/>
    <w:rsid w:val="006752EB"/>
    <w:rsid w:val="006760F3"/>
    <w:rsid w:val="00676205"/>
    <w:rsid w:val="006800E0"/>
    <w:rsid w:val="0068211C"/>
    <w:rsid w:val="00684198"/>
    <w:rsid w:val="00686480"/>
    <w:rsid w:val="00686778"/>
    <w:rsid w:val="00686819"/>
    <w:rsid w:val="006A315D"/>
    <w:rsid w:val="006A41B4"/>
    <w:rsid w:val="006A7A6B"/>
    <w:rsid w:val="006A7D4C"/>
    <w:rsid w:val="006B6DA5"/>
    <w:rsid w:val="006B6E2B"/>
    <w:rsid w:val="006C2D10"/>
    <w:rsid w:val="006C3B0F"/>
    <w:rsid w:val="006C5608"/>
    <w:rsid w:val="006C59DB"/>
    <w:rsid w:val="006D1089"/>
    <w:rsid w:val="006D164B"/>
    <w:rsid w:val="006D19C7"/>
    <w:rsid w:val="006D3D03"/>
    <w:rsid w:val="006D643E"/>
    <w:rsid w:val="006E20DA"/>
    <w:rsid w:val="006E28AD"/>
    <w:rsid w:val="006E2BD4"/>
    <w:rsid w:val="006E358B"/>
    <w:rsid w:val="006E47C7"/>
    <w:rsid w:val="006E48D9"/>
    <w:rsid w:val="006E4D46"/>
    <w:rsid w:val="006E5AB4"/>
    <w:rsid w:val="006E5C99"/>
    <w:rsid w:val="006E6F28"/>
    <w:rsid w:val="006E75D8"/>
    <w:rsid w:val="006F14C5"/>
    <w:rsid w:val="006F4963"/>
    <w:rsid w:val="006F58AA"/>
    <w:rsid w:val="006F7152"/>
    <w:rsid w:val="006F77A2"/>
    <w:rsid w:val="006F7F3A"/>
    <w:rsid w:val="00700C2D"/>
    <w:rsid w:val="00701542"/>
    <w:rsid w:val="007015CC"/>
    <w:rsid w:val="00705E29"/>
    <w:rsid w:val="00705FE3"/>
    <w:rsid w:val="00717E2C"/>
    <w:rsid w:val="00720E95"/>
    <w:rsid w:val="0072345D"/>
    <w:rsid w:val="00726E12"/>
    <w:rsid w:val="007275A6"/>
    <w:rsid w:val="00730C4A"/>
    <w:rsid w:val="00731154"/>
    <w:rsid w:val="00731985"/>
    <w:rsid w:val="00734724"/>
    <w:rsid w:val="0073530B"/>
    <w:rsid w:val="00737E5D"/>
    <w:rsid w:val="007413B0"/>
    <w:rsid w:val="007439BC"/>
    <w:rsid w:val="007441F6"/>
    <w:rsid w:val="0074594D"/>
    <w:rsid w:val="007504FA"/>
    <w:rsid w:val="007540C0"/>
    <w:rsid w:val="007572A7"/>
    <w:rsid w:val="00757D4D"/>
    <w:rsid w:val="00766D90"/>
    <w:rsid w:val="0077119A"/>
    <w:rsid w:val="00771505"/>
    <w:rsid w:val="0077666E"/>
    <w:rsid w:val="007769F3"/>
    <w:rsid w:val="00790770"/>
    <w:rsid w:val="00791503"/>
    <w:rsid w:val="00795803"/>
    <w:rsid w:val="0079770E"/>
    <w:rsid w:val="007A00B2"/>
    <w:rsid w:val="007A1A2A"/>
    <w:rsid w:val="007A242E"/>
    <w:rsid w:val="007B160F"/>
    <w:rsid w:val="007B4BC9"/>
    <w:rsid w:val="007D2D1E"/>
    <w:rsid w:val="007D599E"/>
    <w:rsid w:val="007E1CBC"/>
    <w:rsid w:val="007E2561"/>
    <w:rsid w:val="007E5A85"/>
    <w:rsid w:val="007E5C62"/>
    <w:rsid w:val="007E691C"/>
    <w:rsid w:val="007F2040"/>
    <w:rsid w:val="007F24C9"/>
    <w:rsid w:val="007F353C"/>
    <w:rsid w:val="007F4BA3"/>
    <w:rsid w:val="007F5E57"/>
    <w:rsid w:val="007F61E2"/>
    <w:rsid w:val="007F6547"/>
    <w:rsid w:val="00800BB2"/>
    <w:rsid w:val="00801373"/>
    <w:rsid w:val="00802554"/>
    <w:rsid w:val="008109FC"/>
    <w:rsid w:val="00810C29"/>
    <w:rsid w:val="00812636"/>
    <w:rsid w:val="00813528"/>
    <w:rsid w:val="00813648"/>
    <w:rsid w:val="00825D06"/>
    <w:rsid w:val="00832D89"/>
    <w:rsid w:val="00834195"/>
    <w:rsid w:val="00834EC5"/>
    <w:rsid w:val="008510C1"/>
    <w:rsid w:val="008516F2"/>
    <w:rsid w:val="00853500"/>
    <w:rsid w:val="00854D3A"/>
    <w:rsid w:val="008554B8"/>
    <w:rsid w:val="00856D57"/>
    <w:rsid w:val="00860C2B"/>
    <w:rsid w:val="0086725B"/>
    <w:rsid w:val="00867F86"/>
    <w:rsid w:val="0087073E"/>
    <w:rsid w:val="00875673"/>
    <w:rsid w:val="00877528"/>
    <w:rsid w:val="00877914"/>
    <w:rsid w:val="00882385"/>
    <w:rsid w:val="008851EB"/>
    <w:rsid w:val="00890488"/>
    <w:rsid w:val="00891D20"/>
    <w:rsid w:val="008925BD"/>
    <w:rsid w:val="00895590"/>
    <w:rsid w:val="00897491"/>
    <w:rsid w:val="008A155B"/>
    <w:rsid w:val="008A2E85"/>
    <w:rsid w:val="008A441E"/>
    <w:rsid w:val="008A5544"/>
    <w:rsid w:val="008B145B"/>
    <w:rsid w:val="008B52DC"/>
    <w:rsid w:val="008B69DC"/>
    <w:rsid w:val="008B770E"/>
    <w:rsid w:val="008C0D5B"/>
    <w:rsid w:val="008C10A8"/>
    <w:rsid w:val="008C6031"/>
    <w:rsid w:val="008D07AB"/>
    <w:rsid w:val="008D2D56"/>
    <w:rsid w:val="008D60B7"/>
    <w:rsid w:val="008D6F9D"/>
    <w:rsid w:val="008E575A"/>
    <w:rsid w:val="008E6AA5"/>
    <w:rsid w:val="008F1625"/>
    <w:rsid w:val="008F4205"/>
    <w:rsid w:val="00902BF0"/>
    <w:rsid w:val="00902D2B"/>
    <w:rsid w:val="009039D9"/>
    <w:rsid w:val="00903C9F"/>
    <w:rsid w:val="009043A9"/>
    <w:rsid w:val="00905197"/>
    <w:rsid w:val="0091407A"/>
    <w:rsid w:val="00914CCF"/>
    <w:rsid w:val="009156B6"/>
    <w:rsid w:val="00915EB5"/>
    <w:rsid w:val="009254B1"/>
    <w:rsid w:val="00926756"/>
    <w:rsid w:val="00927AE5"/>
    <w:rsid w:val="009375E2"/>
    <w:rsid w:val="009407A5"/>
    <w:rsid w:val="0094241B"/>
    <w:rsid w:val="0094778E"/>
    <w:rsid w:val="00950869"/>
    <w:rsid w:val="00952C29"/>
    <w:rsid w:val="00953119"/>
    <w:rsid w:val="0095375A"/>
    <w:rsid w:val="0095728D"/>
    <w:rsid w:val="0095776D"/>
    <w:rsid w:val="009644EB"/>
    <w:rsid w:val="009769BF"/>
    <w:rsid w:val="00977FB7"/>
    <w:rsid w:val="00986241"/>
    <w:rsid w:val="00990225"/>
    <w:rsid w:val="00992E1D"/>
    <w:rsid w:val="009960FF"/>
    <w:rsid w:val="009A025B"/>
    <w:rsid w:val="009A1F35"/>
    <w:rsid w:val="009B1421"/>
    <w:rsid w:val="009B3982"/>
    <w:rsid w:val="009B4478"/>
    <w:rsid w:val="009C0F96"/>
    <w:rsid w:val="009C5FCE"/>
    <w:rsid w:val="009D14AA"/>
    <w:rsid w:val="009D1BCA"/>
    <w:rsid w:val="009D2312"/>
    <w:rsid w:val="009D2552"/>
    <w:rsid w:val="009D69D5"/>
    <w:rsid w:val="009D6A0E"/>
    <w:rsid w:val="009D6E5A"/>
    <w:rsid w:val="009D762C"/>
    <w:rsid w:val="009E2A28"/>
    <w:rsid w:val="009E31FE"/>
    <w:rsid w:val="009E429D"/>
    <w:rsid w:val="009F1133"/>
    <w:rsid w:val="009F1156"/>
    <w:rsid w:val="009F1EE1"/>
    <w:rsid w:val="009F2E37"/>
    <w:rsid w:val="009F4FB7"/>
    <w:rsid w:val="00A012A4"/>
    <w:rsid w:val="00A01C97"/>
    <w:rsid w:val="00A03065"/>
    <w:rsid w:val="00A056C1"/>
    <w:rsid w:val="00A05BD7"/>
    <w:rsid w:val="00A06B22"/>
    <w:rsid w:val="00A10D43"/>
    <w:rsid w:val="00A11AE2"/>
    <w:rsid w:val="00A13DD8"/>
    <w:rsid w:val="00A1404C"/>
    <w:rsid w:val="00A20A5C"/>
    <w:rsid w:val="00A20E84"/>
    <w:rsid w:val="00A25F54"/>
    <w:rsid w:val="00A32756"/>
    <w:rsid w:val="00A336E1"/>
    <w:rsid w:val="00A349DA"/>
    <w:rsid w:val="00A366BD"/>
    <w:rsid w:val="00A368BE"/>
    <w:rsid w:val="00A371B5"/>
    <w:rsid w:val="00A37564"/>
    <w:rsid w:val="00A379BB"/>
    <w:rsid w:val="00A43DAD"/>
    <w:rsid w:val="00A46EB7"/>
    <w:rsid w:val="00A473F2"/>
    <w:rsid w:val="00A524F9"/>
    <w:rsid w:val="00A5257E"/>
    <w:rsid w:val="00A573B2"/>
    <w:rsid w:val="00A57966"/>
    <w:rsid w:val="00A6083A"/>
    <w:rsid w:val="00A60D35"/>
    <w:rsid w:val="00A63ACA"/>
    <w:rsid w:val="00A7129A"/>
    <w:rsid w:val="00A72F53"/>
    <w:rsid w:val="00A81197"/>
    <w:rsid w:val="00A81637"/>
    <w:rsid w:val="00A81E58"/>
    <w:rsid w:val="00A82537"/>
    <w:rsid w:val="00A84D17"/>
    <w:rsid w:val="00A8533A"/>
    <w:rsid w:val="00A854AF"/>
    <w:rsid w:val="00A86AAD"/>
    <w:rsid w:val="00A92104"/>
    <w:rsid w:val="00A941C3"/>
    <w:rsid w:val="00A9617A"/>
    <w:rsid w:val="00AA31C5"/>
    <w:rsid w:val="00AA6F22"/>
    <w:rsid w:val="00AB0E42"/>
    <w:rsid w:val="00AB19F9"/>
    <w:rsid w:val="00AB37B8"/>
    <w:rsid w:val="00AB44D6"/>
    <w:rsid w:val="00AC0D22"/>
    <w:rsid w:val="00AC1CDB"/>
    <w:rsid w:val="00AC26C4"/>
    <w:rsid w:val="00AC447F"/>
    <w:rsid w:val="00AC74E0"/>
    <w:rsid w:val="00AD412E"/>
    <w:rsid w:val="00AD4951"/>
    <w:rsid w:val="00AD595E"/>
    <w:rsid w:val="00AE193B"/>
    <w:rsid w:val="00AE6043"/>
    <w:rsid w:val="00AE716B"/>
    <w:rsid w:val="00AF02A2"/>
    <w:rsid w:val="00AF0F71"/>
    <w:rsid w:val="00AF234F"/>
    <w:rsid w:val="00AF27A1"/>
    <w:rsid w:val="00AF36DC"/>
    <w:rsid w:val="00AF5089"/>
    <w:rsid w:val="00AF63B6"/>
    <w:rsid w:val="00AF7DC4"/>
    <w:rsid w:val="00B011E5"/>
    <w:rsid w:val="00B01930"/>
    <w:rsid w:val="00B02361"/>
    <w:rsid w:val="00B11849"/>
    <w:rsid w:val="00B13691"/>
    <w:rsid w:val="00B14F42"/>
    <w:rsid w:val="00B15306"/>
    <w:rsid w:val="00B208D5"/>
    <w:rsid w:val="00B25083"/>
    <w:rsid w:val="00B255FA"/>
    <w:rsid w:val="00B2567B"/>
    <w:rsid w:val="00B25C2D"/>
    <w:rsid w:val="00B26D6B"/>
    <w:rsid w:val="00B33468"/>
    <w:rsid w:val="00B33FB0"/>
    <w:rsid w:val="00B35873"/>
    <w:rsid w:val="00B35E34"/>
    <w:rsid w:val="00B372FD"/>
    <w:rsid w:val="00B375E8"/>
    <w:rsid w:val="00B40936"/>
    <w:rsid w:val="00B430BC"/>
    <w:rsid w:val="00B47CE9"/>
    <w:rsid w:val="00B52DD5"/>
    <w:rsid w:val="00B530D7"/>
    <w:rsid w:val="00B5351A"/>
    <w:rsid w:val="00B5521B"/>
    <w:rsid w:val="00B55485"/>
    <w:rsid w:val="00B63EFA"/>
    <w:rsid w:val="00B66029"/>
    <w:rsid w:val="00B67B2F"/>
    <w:rsid w:val="00B70903"/>
    <w:rsid w:val="00B73CA0"/>
    <w:rsid w:val="00B83E0A"/>
    <w:rsid w:val="00B851B2"/>
    <w:rsid w:val="00B8751F"/>
    <w:rsid w:val="00B921C3"/>
    <w:rsid w:val="00B92963"/>
    <w:rsid w:val="00B973DC"/>
    <w:rsid w:val="00BA4569"/>
    <w:rsid w:val="00BA54FE"/>
    <w:rsid w:val="00BB0D57"/>
    <w:rsid w:val="00BB4BAA"/>
    <w:rsid w:val="00BB52D1"/>
    <w:rsid w:val="00BC2ABB"/>
    <w:rsid w:val="00BC4A86"/>
    <w:rsid w:val="00BC5570"/>
    <w:rsid w:val="00BC74C8"/>
    <w:rsid w:val="00BD2761"/>
    <w:rsid w:val="00BD2C0B"/>
    <w:rsid w:val="00BD2D28"/>
    <w:rsid w:val="00BD63F5"/>
    <w:rsid w:val="00BD70C8"/>
    <w:rsid w:val="00BE09ED"/>
    <w:rsid w:val="00BE2470"/>
    <w:rsid w:val="00BE2FDD"/>
    <w:rsid w:val="00BF37A8"/>
    <w:rsid w:val="00BF4DF2"/>
    <w:rsid w:val="00BF6D91"/>
    <w:rsid w:val="00C00836"/>
    <w:rsid w:val="00C02AAC"/>
    <w:rsid w:val="00C03183"/>
    <w:rsid w:val="00C111AF"/>
    <w:rsid w:val="00C2337A"/>
    <w:rsid w:val="00C37359"/>
    <w:rsid w:val="00C41C7D"/>
    <w:rsid w:val="00C425EF"/>
    <w:rsid w:val="00C468D6"/>
    <w:rsid w:val="00C46C1E"/>
    <w:rsid w:val="00C51A6D"/>
    <w:rsid w:val="00C527D4"/>
    <w:rsid w:val="00C5704C"/>
    <w:rsid w:val="00C62043"/>
    <w:rsid w:val="00C65316"/>
    <w:rsid w:val="00C66980"/>
    <w:rsid w:val="00C673C3"/>
    <w:rsid w:val="00C673F9"/>
    <w:rsid w:val="00C7245C"/>
    <w:rsid w:val="00C72A70"/>
    <w:rsid w:val="00C7426E"/>
    <w:rsid w:val="00C74B91"/>
    <w:rsid w:val="00C80C54"/>
    <w:rsid w:val="00C815A9"/>
    <w:rsid w:val="00C816A4"/>
    <w:rsid w:val="00C82600"/>
    <w:rsid w:val="00C84D96"/>
    <w:rsid w:val="00C84F1B"/>
    <w:rsid w:val="00C86095"/>
    <w:rsid w:val="00C867D0"/>
    <w:rsid w:val="00C902EF"/>
    <w:rsid w:val="00C9193E"/>
    <w:rsid w:val="00C9275D"/>
    <w:rsid w:val="00CA02C1"/>
    <w:rsid w:val="00CA6285"/>
    <w:rsid w:val="00CA6B27"/>
    <w:rsid w:val="00CB2196"/>
    <w:rsid w:val="00CB3520"/>
    <w:rsid w:val="00CC0DEF"/>
    <w:rsid w:val="00CC3C4A"/>
    <w:rsid w:val="00CC4C8F"/>
    <w:rsid w:val="00CC6204"/>
    <w:rsid w:val="00CC6775"/>
    <w:rsid w:val="00CD135D"/>
    <w:rsid w:val="00CD183E"/>
    <w:rsid w:val="00CD2B05"/>
    <w:rsid w:val="00CD3230"/>
    <w:rsid w:val="00CD78F9"/>
    <w:rsid w:val="00CE0FFC"/>
    <w:rsid w:val="00CE1183"/>
    <w:rsid w:val="00CE417A"/>
    <w:rsid w:val="00CF1592"/>
    <w:rsid w:val="00CF29E5"/>
    <w:rsid w:val="00CF3F83"/>
    <w:rsid w:val="00D105AC"/>
    <w:rsid w:val="00D126CB"/>
    <w:rsid w:val="00D17B03"/>
    <w:rsid w:val="00D26858"/>
    <w:rsid w:val="00D26F3B"/>
    <w:rsid w:val="00D301E1"/>
    <w:rsid w:val="00D32DD6"/>
    <w:rsid w:val="00D34125"/>
    <w:rsid w:val="00D3600A"/>
    <w:rsid w:val="00D40231"/>
    <w:rsid w:val="00D404B9"/>
    <w:rsid w:val="00D40A5A"/>
    <w:rsid w:val="00D42CD5"/>
    <w:rsid w:val="00D43EBD"/>
    <w:rsid w:val="00D44B18"/>
    <w:rsid w:val="00D4781D"/>
    <w:rsid w:val="00D50549"/>
    <w:rsid w:val="00D52000"/>
    <w:rsid w:val="00D547F7"/>
    <w:rsid w:val="00D56C9E"/>
    <w:rsid w:val="00D614E7"/>
    <w:rsid w:val="00D61FB2"/>
    <w:rsid w:val="00D65DAE"/>
    <w:rsid w:val="00D66EE9"/>
    <w:rsid w:val="00D71152"/>
    <w:rsid w:val="00D7124A"/>
    <w:rsid w:val="00D758A8"/>
    <w:rsid w:val="00D7641E"/>
    <w:rsid w:val="00D76CD2"/>
    <w:rsid w:val="00D812D4"/>
    <w:rsid w:val="00D82254"/>
    <w:rsid w:val="00D87EB1"/>
    <w:rsid w:val="00D938EC"/>
    <w:rsid w:val="00D946AD"/>
    <w:rsid w:val="00DA1214"/>
    <w:rsid w:val="00DA3856"/>
    <w:rsid w:val="00DA7702"/>
    <w:rsid w:val="00DB2763"/>
    <w:rsid w:val="00DB471B"/>
    <w:rsid w:val="00DB54C1"/>
    <w:rsid w:val="00DB626E"/>
    <w:rsid w:val="00DB6452"/>
    <w:rsid w:val="00DC1406"/>
    <w:rsid w:val="00DD1FD4"/>
    <w:rsid w:val="00DD24E2"/>
    <w:rsid w:val="00DE539C"/>
    <w:rsid w:val="00DF3047"/>
    <w:rsid w:val="00E0420A"/>
    <w:rsid w:val="00E04507"/>
    <w:rsid w:val="00E06B28"/>
    <w:rsid w:val="00E1070D"/>
    <w:rsid w:val="00E10801"/>
    <w:rsid w:val="00E11FFF"/>
    <w:rsid w:val="00E1256C"/>
    <w:rsid w:val="00E13EF3"/>
    <w:rsid w:val="00E1736F"/>
    <w:rsid w:val="00E20684"/>
    <w:rsid w:val="00E21C4E"/>
    <w:rsid w:val="00E241B7"/>
    <w:rsid w:val="00E27C0C"/>
    <w:rsid w:val="00E31304"/>
    <w:rsid w:val="00E33B9A"/>
    <w:rsid w:val="00E343DC"/>
    <w:rsid w:val="00E40A42"/>
    <w:rsid w:val="00E42354"/>
    <w:rsid w:val="00E42534"/>
    <w:rsid w:val="00E42CF2"/>
    <w:rsid w:val="00E42F8B"/>
    <w:rsid w:val="00E4741B"/>
    <w:rsid w:val="00E5126B"/>
    <w:rsid w:val="00E51646"/>
    <w:rsid w:val="00E52CF0"/>
    <w:rsid w:val="00E575A3"/>
    <w:rsid w:val="00E613EC"/>
    <w:rsid w:val="00E66403"/>
    <w:rsid w:val="00E726C7"/>
    <w:rsid w:val="00E73800"/>
    <w:rsid w:val="00E73F49"/>
    <w:rsid w:val="00E77A15"/>
    <w:rsid w:val="00E81192"/>
    <w:rsid w:val="00E841A5"/>
    <w:rsid w:val="00E8588C"/>
    <w:rsid w:val="00E86435"/>
    <w:rsid w:val="00E90C92"/>
    <w:rsid w:val="00E9102B"/>
    <w:rsid w:val="00E9444A"/>
    <w:rsid w:val="00EA1F4A"/>
    <w:rsid w:val="00EA277D"/>
    <w:rsid w:val="00EB1449"/>
    <w:rsid w:val="00EB18C0"/>
    <w:rsid w:val="00EB295D"/>
    <w:rsid w:val="00EB6057"/>
    <w:rsid w:val="00EB6E9F"/>
    <w:rsid w:val="00EC2FE1"/>
    <w:rsid w:val="00EC4B14"/>
    <w:rsid w:val="00EC7280"/>
    <w:rsid w:val="00EC74B8"/>
    <w:rsid w:val="00ED181D"/>
    <w:rsid w:val="00ED1993"/>
    <w:rsid w:val="00ED456C"/>
    <w:rsid w:val="00ED5C8E"/>
    <w:rsid w:val="00ED5EF0"/>
    <w:rsid w:val="00EE3EBE"/>
    <w:rsid w:val="00EE5A59"/>
    <w:rsid w:val="00EE69D7"/>
    <w:rsid w:val="00EE71AE"/>
    <w:rsid w:val="00EF3932"/>
    <w:rsid w:val="00EF3A62"/>
    <w:rsid w:val="00EF5442"/>
    <w:rsid w:val="00F00968"/>
    <w:rsid w:val="00F01978"/>
    <w:rsid w:val="00F063CC"/>
    <w:rsid w:val="00F067BE"/>
    <w:rsid w:val="00F10504"/>
    <w:rsid w:val="00F135B6"/>
    <w:rsid w:val="00F14940"/>
    <w:rsid w:val="00F2428A"/>
    <w:rsid w:val="00F24B81"/>
    <w:rsid w:val="00F30886"/>
    <w:rsid w:val="00F33716"/>
    <w:rsid w:val="00F337B3"/>
    <w:rsid w:val="00F34853"/>
    <w:rsid w:val="00F4057E"/>
    <w:rsid w:val="00F4265C"/>
    <w:rsid w:val="00F473AA"/>
    <w:rsid w:val="00F47F68"/>
    <w:rsid w:val="00F51743"/>
    <w:rsid w:val="00F54C28"/>
    <w:rsid w:val="00F55F1D"/>
    <w:rsid w:val="00F56475"/>
    <w:rsid w:val="00F6202A"/>
    <w:rsid w:val="00F65920"/>
    <w:rsid w:val="00F66120"/>
    <w:rsid w:val="00F66D37"/>
    <w:rsid w:val="00F701F0"/>
    <w:rsid w:val="00F70E67"/>
    <w:rsid w:val="00F728CB"/>
    <w:rsid w:val="00F73ED0"/>
    <w:rsid w:val="00F75407"/>
    <w:rsid w:val="00F837BC"/>
    <w:rsid w:val="00F847C7"/>
    <w:rsid w:val="00F906AE"/>
    <w:rsid w:val="00F95AC2"/>
    <w:rsid w:val="00F97F01"/>
    <w:rsid w:val="00FA0CBD"/>
    <w:rsid w:val="00FA45D1"/>
    <w:rsid w:val="00FA4E89"/>
    <w:rsid w:val="00FB1D12"/>
    <w:rsid w:val="00FB44CB"/>
    <w:rsid w:val="00FC3A06"/>
    <w:rsid w:val="00FC55F1"/>
    <w:rsid w:val="00FC5B60"/>
    <w:rsid w:val="00FC6E90"/>
    <w:rsid w:val="00FD1CBA"/>
    <w:rsid w:val="00FD2E99"/>
    <w:rsid w:val="00FD6F85"/>
    <w:rsid w:val="00FE04E0"/>
    <w:rsid w:val="00FE1AFD"/>
    <w:rsid w:val="00FE2794"/>
    <w:rsid w:val="00FE30E8"/>
    <w:rsid w:val="00FE4194"/>
    <w:rsid w:val="00FF08FB"/>
    <w:rsid w:val="00FF4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8C3927"/>
  <w15:docId w15:val="{63D1D4C3-2CE0-4D88-856E-93030157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475"/>
    <w:pPr>
      <w:spacing w:after="0" w:line="240" w:lineRule="auto"/>
    </w:pPr>
    <w:rPr>
      <w:rFonts w:ascii="Arial" w:eastAsia="Times New Roman" w:hAnsi="Arial" w:cs="Arial"/>
      <w:kern w:val="16"/>
      <w:szCs w:val="24"/>
    </w:rPr>
  </w:style>
  <w:style w:type="paragraph" w:styleId="Heading1">
    <w:name w:val="heading 1"/>
    <w:basedOn w:val="Normal"/>
    <w:next w:val="Normal"/>
    <w:link w:val="Heading1Char"/>
    <w:uiPriority w:val="9"/>
    <w:qFormat/>
    <w:rsid w:val="002C163B"/>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B7A0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B7A0F"/>
    <w:pPr>
      <w:keepNext/>
      <w:keepLines/>
      <w:numPr>
        <w:ilvl w:val="2"/>
        <w:numId w:val="3"/>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5B7A0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7A0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rsid w:val="00F56475"/>
    <w:pPr>
      <w:keepNext/>
      <w:widowControl w:val="0"/>
      <w:numPr>
        <w:ilvl w:val="5"/>
        <w:numId w:val="3"/>
      </w:numPr>
      <w:pBdr>
        <w:bottom w:val="single" w:sz="18" w:space="1" w:color="C00000"/>
      </w:pBdr>
      <w:outlineLvl w:val="5"/>
    </w:pPr>
    <w:rPr>
      <w:rFonts w:ascii="Arial Bold" w:hAnsi="Arial Bold"/>
      <w:b/>
      <w:color w:val="C00000"/>
      <w:sz w:val="28"/>
      <w:szCs w:val="20"/>
      <w:lang w:val="en-US"/>
    </w:rPr>
  </w:style>
  <w:style w:type="paragraph" w:styleId="Heading7">
    <w:name w:val="heading 7"/>
    <w:basedOn w:val="Normal"/>
    <w:next w:val="Normal"/>
    <w:link w:val="Heading7Char"/>
    <w:uiPriority w:val="9"/>
    <w:semiHidden/>
    <w:unhideWhenUsed/>
    <w:qFormat/>
    <w:rsid w:val="005B7A0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B7A0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7A0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56475"/>
    <w:rPr>
      <w:rFonts w:ascii="Arial Bold" w:eastAsia="Times New Roman" w:hAnsi="Arial Bold" w:cs="Arial"/>
      <w:b/>
      <w:color w:val="C00000"/>
      <w:kern w:val="16"/>
      <w:sz w:val="28"/>
      <w:szCs w:val="20"/>
      <w:lang w:val="en-US"/>
    </w:rPr>
  </w:style>
  <w:style w:type="paragraph" w:styleId="BodyText">
    <w:name w:val="Body Text"/>
    <w:basedOn w:val="Normal"/>
    <w:link w:val="BodyTextChar"/>
    <w:uiPriority w:val="99"/>
    <w:rsid w:val="00F56475"/>
    <w:pPr>
      <w:tabs>
        <w:tab w:val="left" w:pos="0"/>
      </w:tabs>
      <w:spacing w:after="180"/>
      <w:jc w:val="both"/>
    </w:pPr>
    <w:rPr>
      <w:szCs w:val="20"/>
    </w:rPr>
  </w:style>
  <w:style w:type="character" w:customStyle="1" w:styleId="BodyTextChar">
    <w:name w:val="Body Text Char"/>
    <w:basedOn w:val="DefaultParagraphFont"/>
    <w:link w:val="BodyText"/>
    <w:uiPriority w:val="99"/>
    <w:rsid w:val="00F56475"/>
    <w:rPr>
      <w:rFonts w:ascii="Arial" w:eastAsia="Times New Roman" w:hAnsi="Arial" w:cs="Arial"/>
      <w:kern w:val="16"/>
      <w:szCs w:val="20"/>
    </w:rPr>
  </w:style>
  <w:style w:type="character" w:styleId="Hyperlink">
    <w:name w:val="Hyperlink"/>
    <w:uiPriority w:val="99"/>
    <w:rsid w:val="00F56475"/>
    <w:rPr>
      <w:rFonts w:cs="Times New Roman"/>
      <w:color w:val="0000FF"/>
      <w:u w:val="single"/>
    </w:rPr>
  </w:style>
  <w:style w:type="paragraph" w:styleId="BodyTextIndent">
    <w:name w:val="Body Text Indent"/>
    <w:basedOn w:val="Normal"/>
    <w:link w:val="BodyTextIndentChar"/>
    <w:uiPriority w:val="99"/>
    <w:rsid w:val="00F56475"/>
    <w:pPr>
      <w:spacing w:after="120"/>
      <w:ind w:left="709"/>
      <w:jc w:val="both"/>
    </w:pPr>
    <w:rPr>
      <w:rFonts w:cs="Times New Roman"/>
    </w:rPr>
  </w:style>
  <w:style w:type="character" w:customStyle="1" w:styleId="BodyTextIndentChar">
    <w:name w:val="Body Text Indent Char"/>
    <w:basedOn w:val="DefaultParagraphFont"/>
    <w:link w:val="BodyTextIndent"/>
    <w:uiPriority w:val="99"/>
    <w:rsid w:val="00F56475"/>
    <w:rPr>
      <w:rFonts w:ascii="Arial" w:eastAsia="Times New Roman" w:hAnsi="Arial" w:cs="Times New Roman"/>
      <w:kern w:val="16"/>
      <w:szCs w:val="24"/>
    </w:rPr>
  </w:style>
  <w:style w:type="character" w:customStyle="1" w:styleId="Option">
    <w:name w:val="Option"/>
    <w:uiPriority w:val="99"/>
    <w:rsid w:val="00F56475"/>
    <w:rPr>
      <w:rFonts w:eastAsia="Times New Roman" w:cs="Times New Roman"/>
      <w:color w:val="0000CC"/>
    </w:rPr>
  </w:style>
  <w:style w:type="paragraph" w:customStyle="1" w:styleId="Bulletindent2">
    <w:name w:val="Bullet indent 2"/>
    <w:basedOn w:val="Normal"/>
    <w:uiPriority w:val="99"/>
    <w:rsid w:val="00F56475"/>
    <w:pPr>
      <w:numPr>
        <w:numId w:val="1"/>
      </w:numPr>
      <w:autoSpaceDE w:val="0"/>
      <w:autoSpaceDN w:val="0"/>
      <w:adjustRightInd w:val="0"/>
      <w:spacing w:before="120"/>
      <w:jc w:val="both"/>
    </w:pPr>
    <w:rPr>
      <w:iCs/>
      <w:kern w:val="0"/>
      <w:sz w:val="24"/>
      <w:szCs w:val="20"/>
      <w:lang w:val="en-GB"/>
    </w:rPr>
  </w:style>
  <w:style w:type="character" w:styleId="CommentReference">
    <w:name w:val="annotation reference"/>
    <w:basedOn w:val="DefaultParagraphFont"/>
    <w:uiPriority w:val="99"/>
    <w:semiHidden/>
    <w:unhideWhenUsed/>
    <w:rsid w:val="002440E3"/>
    <w:rPr>
      <w:sz w:val="16"/>
      <w:szCs w:val="16"/>
    </w:rPr>
  </w:style>
  <w:style w:type="paragraph" w:styleId="CommentText">
    <w:name w:val="annotation text"/>
    <w:basedOn w:val="Normal"/>
    <w:link w:val="CommentTextChar"/>
    <w:uiPriority w:val="99"/>
    <w:semiHidden/>
    <w:unhideWhenUsed/>
    <w:rsid w:val="002440E3"/>
    <w:rPr>
      <w:sz w:val="20"/>
      <w:szCs w:val="20"/>
    </w:rPr>
  </w:style>
  <w:style w:type="character" w:customStyle="1" w:styleId="CommentTextChar">
    <w:name w:val="Comment Text Char"/>
    <w:basedOn w:val="DefaultParagraphFont"/>
    <w:link w:val="CommentText"/>
    <w:uiPriority w:val="99"/>
    <w:semiHidden/>
    <w:rsid w:val="002440E3"/>
    <w:rPr>
      <w:rFonts w:ascii="Arial" w:eastAsia="Times New Roman" w:hAnsi="Arial" w:cs="Arial"/>
      <w:kern w:val="16"/>
      <w:sz w:val="20"/>
      <w:szCs w:val="20"/>
    </w:rPr>
  </w:style>
  <w:style w:type="paragraph" w:styleId="CommentSubject">
    <w:name w:val="annotation subject"/>
    <w:basedOn w:val="CommentText"/>
    <w:next w:val="CommentText"/>
    <w:link w:val="CommentSubjectChar"/>
    <w:uiPriority w:val="99"/>
    <w:semiHidden/>
    <w:unhideWhenUsed/>
    <w:rsid w:val="002440E3"/>
    <w:rPr>
      <w:b/>
      <w:bCs/>
    </w:rPr>
  </w:style>
  <w:style w:type="character" w:customStyle="1" w:styleId="CommentSubjectChar">
    <w:name w:val="Comment Subject Char"/>
    <w:basedOn w:val="CommentTextChar"/>
    <w:link w:val="CommentSubject"/>
    <w:uiPriority w:val="99"/>
    <w:semiHidden/>
    <w:rsid w:val="002440E3"/>
    <w:rPr>
      <w:rFonts w:ascii="Arial" w:eastAsia="Times New Roman" w:hAnsi="Arial" w:cs="Arial"/>
      <w:b/>
      <w:bCs/>
      <w:kern w:val="16"/>
      <w:sz w:val="20"/>
      <w:szCs w:val="20"/>
    </w:rPr>
  </w:style>
  <w:style w:type="paragraph" w:styleId="BalloonText">
    <w:name w:val="Balloon Text"/>
    <w:basedOn w:val="Normal"/>
    <w:link w:val="BalloonTextChar"/>
    <w:uiPriority w:val="99"/>
    <w:semiHidden/>
    <w:unhideWhenUsed/>
    <w:rsid w:val="00244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0E3"/>
    <w:rPr>
      <w:rFonts w:ascii="Segoe UI" w:eastAsia="Times New Roman" w:hAnsi="Segoe UI" w:cs="Segoe UI"/>
      <w:kern w:val="16"/>
      <w:sz w:val="18"/>
      <w:szCs w:val="18"/>
    </w:rPr>
  </w:style>
  <w:style w:type="paragraph" w:customStyle="1" w:styleId="Coremessagetext">
    <w:name w:val="Core message text"/>
    <w:basedOn w:val="BodyText"/>
    <w:uiPriority w:val="7"/>
    <w:qFormat/>
    <w:rsid w:val="0006795A"/>
    <w:pPr>
      <w:tabs>
        <w:tab w:val="clear" w:pos="0"/>
      </w:tabs>
      <w:spacing w:before="80" w:after="80" w:line="260" w:lineRule="atLeast"/>
      <w:jc w:val="left"/>
    </w:pPr>
    <w:rPr>
      <w:rFonts w:cs="Times New Roman"/>
      <w:kern w:val="0"/>
      <w:szCs w:val="22"/>
    </w:rPr>
  </w:style>
  <w:style w:type="paragraph" w:styleId="ListParagraph">
    <w:name w:val="List Paragraph"/>
    <w:basedOn w:val="Normal"/>
    <w:uiPriority w:val="34"/>
    <w:qFormat/>
    <w:rsid w:val="00320EA0"/>
    <w:pPr>
      <w:ind w:left="720"/>
      <w:contextualSpacing/>
    </w:pPr>
  </w:style>
  <w:style w:type="paragraph" w:styleId="Header">
    <w:name w:val="header"/>
    <w:basedOn w:val="Normal"/>
    <w:link w:val="HeaderChar"/>
    <w:uiPriority w:val="99"/>
    <w:unhideWhenUsed/>
    <w:rsid w:val="00F34853"/>
    <w:pPr>
      <w:tabs>
        <w:tab w:val="center" w:pos="4513"/>
        <w:tab w:val="right" w:pos="9026"/>
      </w:tabs>
    </w:pPr>
  </w:style>
  <w:style w:type="character" w:customStyle="1" w:styleId="HeaderChar">
    <w:name w:val="Header Char"/>
    <w:basedOn w:val="DefaultParagraphFont"/>
    <w:link w:val="Header"/>
    <w:uiPriority w:val="99"/>
    <w:rsid w:val="00F34853"/>
    <w:rPr>
      <w:rFonts w:ascii="Arial" w:eastAsia="Times New Roman" w:hAnsi="Arial" w:cs="Arial"/>
      <w:kern w:val="16"/>
      <w:szCs w:val="24"/>
    </w:rPr>
  </w:style>
  <w:style w:type="paragraph" w:styleId="Footer">
    <w:name w:val="footer"/>
    <w:basedOn w:val="Normal"/>
    <w:link w:val="FooterChar"/>
    <w:uiPriority w:val="99"/>
    <w:unhideWhenUsed/>
    <w:rsid w:val="00F34853"/>
    <w:pPr>
      <w:tabs>
        <w:tab w:val="center" w:pos="4513"/>
        <w:tab w:val="right" w:pos="9026"/>
      </w:tabs>
    </w:pPr>
  </w:style>
  <w:style w:type="character" w:customStyle="1" w:styleId="FooterChar">
    <w:name w:val="Footer Char"/>
    <w:basedOn w:val="DefaultParagraphFont"/>
    <w:link w:val="Footer"/>
    <w:uiPriority w:val="99"/>
    <w:rsid w:val="00F34853"/>
    <w:rPr>
      <w:rFonts w:ascii="Arial" w:eastAsia="Times New Roman" w:hAnsi="Arial" w:cs="Arial"/>
      <w:kern w:val="16"/>
      <w:szCs w:val="24"/>
    </w:rPr>
  </w:style>
  <w:style w:type="character" w:styleId="FollowedHyperlink">
    <w:name w:val="FollowedHyperlink"/>
    <w:basedOn w:val="DefaultParagraphFont"/>
    <w:uiPriority w:val="99"/>
    <w:semiHidden/>
    <w:unhideWhenUsed/>
    <w:rsid w:val="00FC3A06"/>
    <w:rPr>
      <w:color w:val="800080" w:themeColor="followedHyperlink"/>
      <w:u w:val="single"/>
    </w:rPr>
  </w:style>
  <w:style w:type="paragraph" w:styleId="NormalWeb">
    <w:name w:val="Normal (Web)"/>
    <w:basedOn w:val="Normal"/>
    <w:uiPriority w:val="99"/>
    <w:semiHidden/>
    <w:unhideWhenUsed/>
    <w:rsid w:val="00915EB5"/>
    <w:pPr>
      <w:spacing w:before="100" w:beforeAutospacing="1" w:after="100" w:afterAutospacing="1"/>
    </w:pPr>
    <w:rPr>
      <w:rFonts w:ascii="Times New Roman" w:hAnsi="Times New Roman" w:cs="Times New Roman"/>
      <w:kern w:val="0"/>
      <w:sz w:val="24"/>
      <w:lang w:eastAsia="en-AU"/>
    </w:rPr>
  </w:style>
  <w:style w:type="paragraph" w:customStyle="1" w:styleId="Default">
    <w:name w:val="Default"/>
    <w:rsid w:val="00CD135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C163B"/>
    <w:rPr>
      <w:rFonts w:asciiTheme="majorHAnsi" w:eastAsiaTheme="majorEastAsia" w:hAnsiTheme="majorHAnsi" w:cstheme="majorBidi"/>
      <w:color w:val="365F91" w:themeColor="accent1" w:themeShade="BF"/>
      <w:kern w:val="16"/>
      <w:sz w:val="32"/>
      <w:szCs w:val="32"/>
    </w:rPr>
  </w:style>
  <w:style w:type="character" w:styleId="UnresolvedMention">
    <w:name w:val="Unresolved Mention"/>
    <w:basedOn w:val="DefaultParagraphFont"/>
    <w:uiPriority w:val="99"/>
    <w:semiHidden/>
    <w:unhideWhenUsed/>
    <w:rsid w:val="00F4057E"/>
    <w:rPr>
      <w:color w:val="605E5C"/>
      <w:shd w:val="clear" w:color="auto" w:fill="E1DFDD"/>
    </w:rPr>
  </w:style>
  <w:style w:type="table" w:styleId="TableGrid">
    <w:name w:val="Table Grid"/>
    <w:basedOn w:val="TableNormal"/>
    <w:uiPriority w:val="39"/>
    <w:rsid w:val="00A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B7A0F"/>
    <w:rPr>
      <w:rFonts w:asciiTheme="majorHAnsi" w:eastAsiaTheme="majorEastAsia" w:hAnsiTheme="majorHAnsi" w:cstheme="majorBidi"/>
      <w:color w:val="365F91" w:themeColor="accent1" w:themeShade="BF"/>
      <w:kern w:val="16"/>
      <w:sz w:val="26"/>
      <w:szCs w:val="26"/>
    </w:rPr>
  </w:style>
  <w:style w:type="character" w:customStyle="1" w:styleId="Heading3Char">
    <w:name w:val="Heading 3 Char"/>
    <w:basedOn w:val="DefaultParagraphFont"/>
    <w:link w:val="Heading3"/>
    <w:uiPriority w:val="9"/>
    <w:semiHidden/>
    <w:rsid w:val="005B7A0F"/>
    <w:rPr>
      <w:rFonts w:asciiTheme="majorHAnsi" w:eastAsiaTheme="majorEastAsia" w:hAnsiTheme="majorHAnsi" w:cstheme="majorBidi"/>
      <w:color w:val="243F60" w:themeColor="accent1" w:themeShade="7F"/>
      <w:kern w:val="16"/>
      <w:sz w:val="24"/>
      <w:szCs w:val="24"/>
    </w:rPr>
  </w:style>
  <w:style w:type="character" w:customStyle="1" w:styleId="Heading4Char">
    <w:name w:val="Heading 4 Char"/>
    <w:basedOn w:val="DefaultParagraphFont"/>
    <w:link w:val="Heading4"/>
    <w:uiPriority w:val="9"/>
    <w:semiHidden/>
    <w:rsid w:val="005B7A0F"/>
    <w:rPr>
      <w:rFonts w:asciiTheme="majorHAnsi" w:eastAsiaTheme="majorEastAsia" w:hAnsiTheme="majorHAnsi" w:cstheme="majorBidi"/>
      <w:i/>
      <w:iCs/>
      <w:color w:val="365F91" w:themeColor="accent1" w:themeShade="BF"/>
      <w:kern w:val="16"/>
      <w:szCs w:val="24"/>
    </w:rPr>
  </w:style>
  <w:style w:type="character" w:customStyle="1" w:styleId="Heading5Char">
    <w:name w:val="Heading 5 Char"/>
    <w:basedOn w:val="DefaultParagraphFont"/>
    <w:link w:val="Heading5"/>
    <w:uiPriority w:val="9"/>
    <w:semiHidden/>
    <w:rsid w:val="005B7A0F"/>
    <w:rPr>
      <w:rFonts w:asciiTheme="majorHAnsi" w:eastAsiaTheme="majorEastAsia" w:hAnsiTheme="majorHAnsi" w:cstheme="majorBidi"/>
      <w:color w:val="365F91" w:themeColor="accent1" w:themeShade="BF"/>
      <w:kern w:val="16"/>
      <w:szCs w:val="24"/>
    </w:rPr>
  </w:style>
  <w:style w:type="character" w:customStyle="1" w:styleId="Heading7Char">
    <w:name w:val="Heading 7 Char"/>
    <w:basedOn w:val="DefaultParagraphFont"/>
    <w:link w:val="Heading7"/>
    <w:uiPriority w:val="9"/>
    <w:semiHidden/>
    <w:rsid w:val="005B7A0F"/>
    <w:rPr>
      <w:rFonts w:asciiTheme="majorHAnsi" w:eastAsiaTheme="majorEastAsia" w:hAnsiTheme="majorHAnsi" w:cstheme="majorBidi"/>
      <w:i/>
      <w:iCs/>
      <w:color w:val="243F60" w:themeColor="accent1" w:themeShade="7F"/>
      <w:kern w:val="16"/>
      <w:szCs w:val="24"/>
    </w:rPr>
  </w:style>
  <w:style w:type="character" w:customStyle="1" w:styleId="Heading8Char">
    <w:name w:val="Heading 8 Char"/>
    <w:basedOn w:val="DefaultParagraphFont"/>
    <w:link w:val="Heading8"/>
    <w:uiPriority w:val="9"/>
    <w:semiHidden/>
    <w:rsid w:val="005B7A0F"/>
    <w:rPr>
      <w:rFonts w:asciiTheme="majorHAnsi" w:eastAsiaTheme="majorEastAsia" w:hAnsiTheme="majorHAnsi" w:cstheme="majorBidi"/>
      <w:color w:val="272727" w:themeColor="text1" w:themeTint="D8"/>
      <w:kern w:val="16"/>
      <w:sz w:val="21"/>
      <w:szCs w:val="21"/>
    </w:rPr>
  </w:style>
  <w:style w:type="character" w:customStyle="1" w:styleId="Heading9Char">
    <w:name w:val="Heading 9 Char"/>
    <w:basedOn w:val="DefaultParagraphFont"/>
    <w:link w:val="Heading9"/>
    <w:uiPriority w:val="9"/>
    <w:semiHidden/>
    <w:rsid w:val="005B7A0F"/>
    <w:rPr>
      <w:rFonts w:asciiTheme="majorHAnsi" w:eastAsiaTheme="majorEastAsia" w:hAnsiTheme="majorHAnsi" w:cstheme="majorBidi"/>
      <w:i/>
      <w:iCs/>
      <w:color w:val="272727" w:themeColor="text1" w:themeTint="D8"/>
      <w:kern w:val="16"/>
      <w:sz w:val="21"/>
      <w:szCs w:val="21"/>
    </w:rPr>
  </w:style>
  <w:style w:type="paragraph" w:styleId="EndnoteText">
    <w:name w:val="endnote text"/>
    <w:basedOn w:val="Normal"/>
    <w:link w:val="EndnoteTextChar"/>
    <w:uiPriority w:val="99"/>
    <w:semiHidden/>
    <w:unhideWhenUsed/>
    <w:rsid w:val="002D762D"/>
    <w:rPr>
      <w:sz w:val="20"/>
      <w:szCs w:val="20"/>
    </w:rPr>
  </w:style>
  <w:style w:type="character" w:customStyle="1" w:styleId="EndnoteTextChar">
    <w:name w:val="Endnote Text Char"/>
    <w:basedOn w:val="DefaultParagraphFont"/>
    <w:link w:val="EndnoteText"/>
    <w:uiPriority w:val="99"/>
    <w:semiHidden/>
    <w:rsid w:val="002D762D"/>
    <w:rPr>
      <w:rFonts w:ascii="Arial" w:eastAsia="Times New Roman" w:hAnsi="Arial" w:cs="Arial"/>
      <w:kern w:val="16"/>
      <w:sz w:val="20"/>
      <w:szCs w:val="20"/>
    </w:rPr>
  </w:style>
  <w:style w:type="character" w:styleId="EndnoteReference">
    <w:name w:val="endnote reference"/>
    <w:basedOn w:val="DefaultParagraphFont"/>
    <w:uiPriority w:val="99"/>
    <w:semiHidden/>
    <w:unhideWhenUsed/>
    <w:rsid w:val="002D762D"/>
    <w:rPr>
      <w:vertAlign w:val="superscript"/>
    </w:rPr>
  </w:style>
  <w:style w:type="paragraph" w:styleId="FootnoteText">
    <w:name w:val="footnote text"/>
    <w:basedOn w:val="Normal"/>
    <w:link w:val="FootnoteTextChar"/>
    <w:unhideWhenUsed/>
    <w:rsid w:val="00212FDC"/>
    <w:rPr>
      <w:sz w:val="20"/>
      <w:szCs w:val="20"/>
    </w:rPr>
  </w:style>
  <w:style w:type="character" w:customStyle="1" w:styleId="FootnoteTextChar">
    <w:name w:val="Footnote Text Char"/>
    <w:basedOn w:val="DefaultParagraphFont"/>
    <w:link w:val="FootnoteText"/>
    <w:rsid w:val="00212FDC"/>
    <w:rPr>
      <w:rFonts w:ascii="Arial" w:eastAsia="Times New Roman" w:hAnsi="Arial" w:cs="Arial"/>
      <w:kern w:val="16"/>
      <w:sz w:val="20"/>
      <w:szCs w:val="20"/>
    </w:rPr>
  </w:style>
  <w:style w:type="character" w:styleId="FootnoteReference">
    <w:name w:val="footnote reference"/>
    <w:basedOn w:val="DefaultParagraphFont"/>
    <w:uiPriority w:val="99"/>
    <w:semiHidden/>
    <w:unhideWhenUsed/>
    <w:rsid w:val="00212FDC"/>
    <w:rPr>
      <w:vertAlign w:val="superscript"/>
    </w:rPr>
  </w:style>
  <w:style w:type="paragraph" w:styleId="Revision">
    <w:name w:val="Revision"/>
    <w:hidden/>
    <w:uiPriority w:val="62"/>
    <w:rsid w:val="00236186"/>
    <w:pPr>
      <w:spacing w:after="0" w:line="240" w:lineRule="auto"/>
    </w:pPr>
    <w:rPr>
      <w:rFonts w:ascii="Arial" w:eastAsia="Times New Roman" w:hAnsi="Arial" w:cs="Arial"/>
      <w:kern w:val="16"/>
      <w:szCs w:val="24"/>
    </w:rPr>
  </w:style>
  <w:style w:type="paragraph" w:styleId="Title">
    <w:name w:val="Title"/>
    <w:next w:val="Normal"/>
    <w:link w:val="TitleChar"/>
    <w:qFormat/>
    <w:rsid w:val="00E1070D"/>
    <w:pPr>
      <w:spacing w:after="180" w:line="240" w:lineRule="auto"/>
    </w:pPr>
    <w:rPr>
      <w:rFonts w:ascii="Arial" w:eastAsiaTheme="majorEastAsia" w:hAnsi="Arial" w:cstheme="majorBidi"/>
      <w:b/>
      <w:color w:val="FFFFFF" w:themeColor="background1"/>
      <w:sz w:val="48"/>
      <w:szCs w:val="48"/>
    </w:rPr>
  </w:style>
  <w:style w:type="character" w:customStyle="1" w:styleId="TitleChar">
    <w:name w:val="Title Char"/>
    <w:basedOn w:val="DefaultParagraphFont"/>
    <w:link w:val="Title"/>
    <w:rsid w:val="00E1070D"/>
    <w:rPr>
      <w:rFonts w:ascii="Arial" w:eastAsiaTheme="majorEastAsia" w:hAnsi="Arial" w:cstheme="majorBidi"/>
      <w:b/>
      <w:color w:val="FFFFFF" w:themeColor="background1"/>
      <w:sz w:val="48"/>
      <w:szCs w:val="48"/>
    </w:rPr>
  </w:style>
  <w:style w:type="paragraph" w:styleId="Subtitle">
    <w:name w:val="Subtitle"/>
    <w:next w:val="Normal"/>
    <w:link w:val="SubtitleChar"/>
    <w:uiPriority w:val="1"/>
    <w:qFormat/>
    <w:rsid w:val="00E1070D"/>
    <w:pPr>
      <w:numPr>
        <w:ilvl w:val="1"/>
      </w:numPr>
      <w:spacing w:after="0" w:line="240" w:lineRule="auto"/>
    </w:pPr>
    <w:rPr>
      <w:rFonts w:asciiTheme="majorHAnsi" w:eastAsiaTheme="majorEastAsia" w:hAnsiTheme="majorHAnsi" w:cstheme="majorBidi"/>
      <w:iCs/>
      <w:color w:val="FFFFFF" w:themeColor="background1"/>
      <w:spacing w:val="15"/>
      <w:sz w:val="40"/>
      <w:szCs w:val="24"/>
    </w:rPr>
  </w:style>
  <w:style w:type="character" w:customStyle="1" w:styleId="SubtitleChar">
    <w:name w:val="Subtitle Char"/>
    <w:basedOn w:val="DefaultParagraphFont"/>
    <w:link w:val="Subtitle"/>
    <w:uiPriority w:val="1"/>
    <w:rsid w:val="00E1070D"/>
    <w:rPr>
      <w:rFonts w:asciiTheme="majorHAnsi" w:eastAsiaTheme="majorEastAsia" w:hAnsiTheme="majorHAnsi" w:cstheme="majorBidi"/>
      <w:iCs/>
      <w:color w:val="FFFFFF" w:themeColor="background1"/>
      <w:spacing w:val="15"/>
      <w:sz w:val="40"/>
      <w:szCs w:val="24"/>
    </w:rPr>
  </w:style>
  <w:style w:type="character" w:styleId="PlaceholderText">
    <w:name w:val="Placeholder Text"/>
    <w:basedOn w:val="DefaultParagraphFont"/>
    <w:uiPriority w:val="99"/>
    <w:semiHidden/>
    <w:rsid w:val="00B70903"/>
    <w:rPr>
      <w:color w:val="808080"/>
    </w:rPr>
  </w:style>
  <w:style w:type="character" w:styleId="Strong">
    <w:name w:val="Strong"/>
    <w:basedOn w:val="DefaultParagraphFont"/>
    <w:uiPriority w:val="22"/>
    <w:qFormat/>
    <w:rsid w:val="00376213"/>
    <w:rPr>
      <w:b/>
      <w:bCs/>
    </w:rPr>
  </w:style>
  <w:style w:type="paragraph" w:styleId="Quote">
    <w:name w:val="Quote"/>
    <w:basedOn w:val="Normal"/>
    <w:link w:val="QuoteChar"/>
    <w:uiPriority w:val="64"/>
    <w:qFormat/>
    <w:rsid w:val="00AF5089"/>
    <w:pPr>
      <w:keepNext/>
      <w:tabs>
        <w:tab w:val="num" w:pos="4320"/>
      </w:tabs>
      <w:ind w:left="4680" w:hanging="360"/>
      <w:contextualSpacing/>
      <w:jc w:val="both"/>
      <w:outlineLvl w:val="6"/>
    </w:pPr>
    <w:rPr>
      <w:rFonts w:ascii="Calibri" w:hAnsi="Calibri" w:cs="Times New Roman"/>
      <w:kern w:val="0"/>
      <w:sz w:val="24"/>
    </w:rPr>
  </w:style>
  <w:style w:type="character" w:customStyle="1" w:styleId="QuoteChar">
    <w:name w:val="Quote Char"/>
    <w:basedOn w:val="DefaultParagraphFont"/>
    <w:link w:val="Quote"/>
    <w:uiPriority w:val="64"/>
    <w:rsid w:val="00AF5089"/>
    <w:rPr>
      <w:rFonts w:ascii="Calibri" w:eastAsia="Times New Roman" w:hAnsi="Calibri" w:cs="Times New Roman"/>
      <w:sz w:val="24"/>
      <w:szCs w:val="24"/>
    </w:rPr>
  </w:style>
  <w:style w:type="paragraph" w:styleId="IntenseQuote">
    <w:name w:val="Intense Quote"/>
    <w:basedOn w:val="Normal"/>
    <w:link w:val="IntenseQuoteChar"/>
    <w:uiPriority w:val="65"/>
    <w:qFormat/>
    <w:rsid w:val="00AF5089"/>
    <w:pPr>
      <w:keepNext/>
      <w:tabs>
        <w:tab w:val="num" w:pos="5040"/>
      </w:tabs>
      <w:ind w:left="5400" w:hanging="360"/>
      <w:contextualSpacing/>
      <w:jc w:val="both"/>
      <w:outlineLvl w:val="7"/>
    </w:pPr>
    <w:rPr>
      <w:rFonts w:ascii="Calibri" w:hAnsi="Calibri" w:cs="Times New Roman"/>
      <w:kern w:val="0"/>
      <w:sz w:val="24"/>
    </w:rPr>
  </w:style>
  <w:style w:type="character" w:customStyle="1" w:styleId="IntenseQuoteChar">
    <w:name w:val="Intense Quote Char"/>
    <w:basedOn w:val="DefaultParagraphFont"/>
    <w:link w:val="IntenseQuote"/>
    <w:uiPriority w:val="65"/>
    <w:rsid w:val="00AF5089"/>
    <w:rPr>
      <w:rFonts w:ascii="Calibri" w:eastAsia="Times New Roman" w:hAnsi="Calibri" w:cs="Times New Roman"/>
      <w:sz w:val="24"/>
      <w:szCs w:val="24"/>
    </w:rPr>
  </w:style>
  <w:style w:type="paragraph" w:styleId="ListBullet">
    <w:name w:val="List Bullet"/>
    <w:basedOn w:val="Normal"/>
    <w:uiPriority w:val="3"/>
    <w:qFormat/>
    <w:rsid w:val="003C5FDF"/>
    <w:pPr>
      <w:numPr>
        <w:numId w:val="28"/>
      </w:numPr>
      <w:spacing w:after="120"/>
    </w:pPr>
    <w:rPr>
      <w:rFonts w:eastAsiaTheme="minorEastAsia" w:cs="Times New Roman"/>
      <w:color w:val="000000" w:themeColor="text1"/>
      <w:kern w:val="0"/>
    </w:rPr>
  </w:style>
  <w:style w:type="paragraph" w:customStyle="1" w:styleId="LargeNormal">
    <w:name w:val="Large Normal"/>
    <w:uiPriority w:val="4"/>
    <w:qFormat/>
    <w:rsid w:val="003C5FDF"/>
    <w:pPr>
      <w:spacing w:after="180" w:line="240" w:lineRule="auto"/>
    </w:pPr>
    <w:rPr>
      <w:rFonts w:ascii="Arial" w:eastAsiaTheme="majorEastAsia" w:hAnsi="Arial" w:cstheme="majorBidi"/>
      <w:bCs/>
      <w:color w:val="1F497D" w:themeColor="text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5293">
      <w:bodyDiv w:val="1"/>
      <w:marLeft w:val="0"/>
      <w:marRight w:val="0"/>
      <w:marTop w:val="0"/>
      <w:marBottom w:val="0"/>
      <w:divBdr>
        <w:top w:val="none" w:sz="0" w:space="0" w:color="auto"/>
        <w:left w:val="none" w:sz="0" w:space="0" w:color="auto"/>
        <w:bottom w:val="none" w:sz="0" w:space="0" w:color="auto"/>
        <w:right w:val="none" w:sz="0" w:space="0" w:color="auto"/>
      </w:divBdr>
    </w:div>
    <w:div w:id="481506764">
      <w:bodyDiv w:val="1"/>
      <w:marLeft w:val="0"/>
      <w:marRight w:val="0"/>
      <w:marTop w:val="0"/>
      <w:marBottom w:val="0"/>
      <w:divBdr>
        <w:top w:val="none" w:sz="0" w:space="0" w:color="auto"/>
        <w:left w:val="none" w:sz="0" w:space="0" w:color="auto"/>
        <w:bottom w:val="none" w:sz="0" w:space="0" w:color="auto"/>
        <w:right w:val="none" w:sz="0" w:space="0" w:color="auto"/>
      </w:divBdr>
    </w:div>
    <w:div w:id="864367484">
      <w:bodyDiv w:val="1"/>
      <w:marLeft w:val="0"/>
      <w:marRight w:val="0"/>
      <w:marTop w:val="0"/>
      <w:marBottom w:val="0"/>
      <w:divBdr>
        <w:top w:val="none" w:sz="0" w:space="0" w:color="auto"/>
        <w:left w:val="none" w:sz="0" w:space="0" w:color="auto"/>
        <w:bottom w:val="none" w:sz="0" w:space="0" w:color="auto"/>
        <w:right w:val="none" w:sz="0" w:space="0" w:color="auto"/>
      </w:divBdr>
      <w:divsChild>
        <w:div w:id="594172625">
          <w:marLeft w:val="0"/>
          <w:marRight w:val="0"/>
          <w:marTop w:val="0"/>
          <w:marBottom w:val="0"/>
          <w:divBdr>
            <w:top w:val="none" w:sz="0" w:space="0" w:color="auto"/>
            <w:left w:val="none" w:sz="0" w:space="0" w:color="auto"/>
            <w:bottom w:val="none" w:sz="0" w:space="0" w:color="auto"/>
            <w:right w:val="none" w:sz="0" w:space="0" w:color="auto"/>
          </w:divBdr>
        </w:div>
      </w:divsChild>
    </w:div>
    <w:div w:id="1096092597">
      <w:bodyDiv w:val="1"/>
      <w:marLeft w:val="0"/>
      <w:marRight w:val="0"/>
      <w:marTop w:val="0"/>
      <w:marBottom w:val="0"/>
      <w:divBdr>
        <w:top w:val="none" w:sz="0" w:space="0" w:color="auto"/>
        <w:left w:val="none" w:sz="0" w:space="0" w:color="auto"/>
        <w:bottom w:val="none" w:sz="0" w:space="0" w:color="auto"/>
        <w:right w:val="none" w:sz="0" w:space="0" w:color="auto"/>
      </w:divBdr>
    </w:div>
    <w:div w:id="1356467536">
      <w:bodyDiv w:val="1"/>
      <w:marLeft w:val="0"/>
      <w:marRight w:val="0"/>
      <w:marTop w:val="0"/>
      <w:marBottom w:val="0"/>
      <w:divBdr>
        <w:top w:val="none" w:sz="0" w:space="0" w:color="auto"/>
        <w:left w:val="none" w:sz="0" w:space="0" w:color="auto"/>
        <w:bottom w:val="none" w:sz="0" w:space="0" w:color="auto"/>
        <w:right w:val="none" w:sz="0" w:space="0" w:color="auto"/>
      </w:divBdr>
    </w:div>
    <w:div w:id="1637755301">
      <w:bodyDiv w:val="1"/>
      <w:marLeft w:val="0"/>
      <w:marRight w:val="0"/>
      <w:marTop w:val="0"/>
      <w:marBottom w:val="0"/>
      <w:divBdr>
        <w:top w:val="none" w:sz="0" w:space="0" w:color="auto"/>
        <w:left w:val="none" w:sz="0" w:space="0" w:color="auto"/>
        <w:bottom w:val="none" w:sz="0" w:space="0" w:color="auto"/>
        <w:right w:val="none" w:sz="0" w:space="0" w:color="auto"/>
      </w:divBdr>
    </w:div>
    <w:div w:id="1791432981">
      <w:bodyDiv w:val="1"/>
      <w:marLeft w:val="0"/>
      <w:marRight w:val="0"/>
      <w:marTop w:val="0"/>
      <w:marBottom w:val="0"/>
      <w:divBdr>
        <w:top w:val="none" w:sz="0" w:space="0" w:color="auto"/>
        <w:left w:val="none" w:sz="0" w:space="0" w:color="auto"/>
        <w:bottom w:val="none" w:sz="0" w:space="0" w:color="auto"/>
        <w:right w:val="none" w:sz="0" w:space="0" w:color="auto"/>
      </w:divBdr>
    </w:div>
    <w:div w:id="1894806095">
      <w:bodyDiv w:val="1"/>
      <w:marLeft w:val="0"/>
      <w:marRight w:val="0"/>
      <w:marTop w:val="0"/>
      <w:marBottom w:val="0"/>
      <w:divBdr>
        <w:top w:val="none" w:sz="0" w:space="0" w:color="auto"/>
        <w:left w:val="none" w:sz="0" w:space="0" w:color="auto"/>
        <w:bottom w:val="none" w:sz="0" w:space="0" w:color="auto"/>
        <w:right w:val="none" w:sz="0" w:space="0" w:color="auto"/>
      </w:divBdr>
    </w:div>
    <w:div w:id="21242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73788.604A49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inance.nsw.gov.au/human_servic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9.png@01D6C316.22DF3A8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C9BF1A0368604C9B468A2D6B905580" ma:contentTypeVersion="13" ma:contentTypeDescription="Create a new document." ma:contentTypeScope="" ma:versionID="401b3f85349eef6489f0dbc1f565599e">
  <xsd:schema xmlns:xsd="http://www.w3.org/2001/XMLSchema" xmlns:xs="http://www.w3.org/2001/XMLSchema" xmlns:p="http://schemas.microsoft.com/office/2006/metadata/properties" xmlns:ns2="eaf39339-faae-4f12-90ba-83af98ea6074" xmlns:ns3="7bd83790-0218-40c1-89fc-b8834712bf26" targetNamespace="http://schemas.microsoft.com/office/2006/metadata/properties" ma:root="true" ma:fieldsID="9c42724459a84308de51056ecdd51aa5" ns2:_="" ns3:_="">
    <xsd:import namespace="eaf39339-faae-4f12-90ba-83af98ea6074"/>
    <xsd:import namespace="7bd83790-0218-40c1-89fc-b8834712bf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39339-faae-4f12-90ba-83af98ea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d83790-0218-40c1-89fc-b8834712bf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311B3-E781-4777-826D-8C8C214797A9}">
  <ds:schemaRefs>
    <ds:schemaRef ds:uri="http://schemas.openxmlformats.org/officeDocument/2006/bibliography"/>
  </ds:schemaRefs>
</ds:datastoreItem>
</file>

<file path=customXml/itemProps3.xml><?xml version="1.0" encoding="utf-8"?>
<ds:datastoreItem xmlns:ds="http://schemas.openxmlformats.org/officeDocument/2006/customXml" ds:itemID="{FC6F8898-14D7-4E43-A2E1-D4CB5D38179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6561edaf-2ca1-4c15-9df3-7d575053f1f7"/>
    <ds:schemaRef ds:uri="http://www.w3.org/XML/1998/namespace"/>
  </ds:schemaRefs>
</ds:datastoreItem>
</file>

<file path=customXml/itemProps4.xml><?xml version="1.0" encoding="utf-8"?>
<ds:datastoreItem xmlns:ds="http://schemas.openxmlformats.org/officeDocument/2006/customXml" ds:itemID="{C169091D-399D-4034-8FDD-676C5A3E7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39339-faae-4f12-90ba-83af98ea6074"/>
    <ds:schemaRef ds:uri="7bd83790-0218-40c1-89fc-b8834712b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F6CD46-4403-4049-BD2E-52455B6B3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4142</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Appendix 3 - JSP Service Type Specifications (including targets)</vt:lpstr>
    </vt:vector>
  </TitlesOfParts>
  <Company>DoJ - DJJ</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 JSP Service Type Specifications (including targets)</dc:title>
  <dc:creator>Diane Beard</dc:creator>
  <cp:lastModifiedBy>Jeannine Plant</cp:lastModifiedBy>
  <cp:revision>2</cp:revision>
  <dcterms:created xsi:type="dcterms:W3CDTF">2022-05-23T01:41:00Z</dcterms:created>
  <dcterms:modified xsi:type="dcterms:W3CDTF">2022-05-23T01:41:00Z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0x01010099C9BF1A0368604C9B468A2D6B905580</vt:lpwstr>
  </property>
  <property fmtid="{D5CDD505-2E9C-101B-9397-08002B2CF9AE}" pid="3" name="Content tags">
    <vt:lpwstr>142;#Juvenile Justice|79c67e7a-f6b0-4b6e-84fa-15e147c00536</vt:lpwstr>
  </property>
  <property fmtid="{D5CDD505-2E9C-101B-9397-08002B2CF9AE}" pid="4" name="DC.Type.DocType (JSMS">
    <vt:lpwstr/>
  </property>
</Properties>
</file>