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2385" w:rsidTr="00F92385">
        <w:trPr>
          <w:trHeight w:val="567"/>
        </w:trPr>
        <w:tc>
          <w:tcPr>
            <w:tcW w:w="10456" w:type="dxa"/>
            <w:shd w:val="clear" w:color="auto" w:fill="BDD6EE" w:themeFill="accent5" w:themeFillTint="66"/>
            <w:vAlign w:val="center"/>
          </w:tcPr>
          <w:p w:rsidR="00F92385" w:rsidRPr="00F92385" w:rsidRDefault="00F92385" w:rsidP="00F9238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92385">
              <w:rPr>
                <w:rFonts w:ascii="Arial" w:hAnsi="Arial" w:cs="Arial"/>
                <w:b/>
                <w:bCs/>
                <w:sz w:val="32"/>
                <w:szCs w:val="32"/>
              </w:rPr>
              <w:t>Youth Justice Funded Services Annual Performance Reporting</w:t>
            </w:r>
          </w:p>
        </w:tc>
      </w:tr>
    </w:tbl>
    <w:p w:rsidR="00F92385" w:rsidRPr="00F92385" w:rsidRDefault="005E05D4" w:rsidP="00F92385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F92385">
        <w:rPr>
          <w:rFonts w:ascii="Arial" w:hAnsi="Arial" w:cs="Arial"/>
          <w:b/>
          <w:sz w:val="32"/>
          <w:szCs w:val="32"/>
        </w:rPr>
        <w:t>Service Providers’</w:t>
      </w:r>
      <w:r w:rsidR="006C0EA1" w:rsidRPr="00F92385">
        <w:rPr>
          <w:rFonts w:ascii="Arial" w:hAnsi="Arial" w:cs="Arial"/>
          <w:b/>
          <w:sz w:val="32"/>
          <w:szCs w:val="32"/>
        </w:rPr>
        <w:t xml:space="preserve"> 20</w:t>
      </w:r>
      <w:r w:rsidR="008C54FD" w:rsidRPr="00F92385">
        <w:rPr>
          <w:rFonts w:ascii="Arial" w:hAnsi="Arial" w:cs="Arial"/>
          <w:b/>
          <w:sz w:val="32"/>
          <w:szCs w:val="32"/>
        </w:rPr>
        <w:t>20</w:t>
      </w:r>
      <w:r w:rsidR="006C0EA1" w:rsidRPr="00F92385">
        <w:rPr>
          <w:rFonts w:ascii="Arial" w:hAnsi="Arial" w:cs="Arial"/>
          <w:b/>
          <w:sz w:val="32"/>
          <w:szCs w:val="32"/>
        </w:rPr>
        <w:t>/2</w:t>
      </w:r>
      <w:r w:rsidR="008C54FD" w:rsidRPr="00F92385">
        <w:rPr>
          <w:rFonts w:ascii="Arial" w:hAnsi="Arial" w:cs="Arial"/>
          <w:b/>
          <w:sz w:val="32"/>
          <w:szCs w:val="32"/>
        </w:rPr>
        <w:t xml:space="preserve">021 </w:t>
      </w:r>
      <w:r w:rsidR="006C0EA1" w:rsidRPr="00F92385">
        <w:rPr>
          <w:rFonts w:ascii="Arial" w:hAnsi="Arial" w:cs="Arial"/>
          <w:b/>
          <w:sz w:val="32"/>
          <w:szCs w:val="32"/>
        </w:rPr>
        <w:t>Instructions</w:t>
      </w:r>
    </w:p>
    <w:p w:rsidR="00493F7D" w:rsidRPr="00F92385" w:rsidRDefault="004A728A" w:rsidP="00F92385">
      <w:p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bookmarkStart w:id="0" w:name="_Hlk75427375"/>
      <w:r w:rsidRPr="00F92385">
        <w:rPr>
          <w:rFonts w:ascii="Arial" w:hAnsi="Arial" w:cs="Arial"/>
        </w:rPr>
        <w:t>For th</w:t>
      </w:r>
      <w:r w:rsidR="00AB19F3" w:rsidRPr="00F92385">
        <w:rPr>
          <w:rFonts w:ascii="Arial" w:hAnsi="Arial" w:cs="Arial"/>
        </w:rPr>
        <w:t>e 2020/21</w:t>
      </w:r>
      <w:r w:rsidRPr="00F92385">
        <w:rPr>
          <w:rFonts w:ascii="Arial" w:hAnsi="Arial" w:cs="Arial"/>
        </w:rPr>
        <w:t xml:space="preserve"> annual </w:t>
      </w:r>
      <w:r w:rsidR="003151F9" w:rsidRPr="00F92385">
        <w:rPr>
          <w:rFonts w:ascii="Arial" w:hAnsi="Arial" w:cs="Arial"/>
        </w:rPr>
        <w:t xml:space="preserve">performance </w:t>
      </w:r>
      <w:r w:rsidRPr="00F92385">
        <w:rPr>
          <w:rFonts w:ascii="Arial" w:hAnsi="Arial" w:cs="Arial"/>
        </w:rPr>
        <w:t xml:space="preserve">reporting </w:t>
      </w:r>
      <w:r w:rsidR="008C54FD" w:rsidRPr="00F92385">
        <w:rPr>
          <w:rFonts w:ascii="Arial" w:hAnsi="Arial" w:cs="Arial"/>
        </w:rPr>
        <w:t>the format</w:t>
      </w:r>
      <w:r w:rsidR="00493F7D" w:rsidRPr="00F92385">
        <w:rPr>
          <w:rFonts w:ascii="Arial" w:hAnsi="Arial" w:cs="Arial"/>
        </w:rPr>
        <w:t xml:space="preserve"> </w:t>
      </w:r>
      <w:r w:rsidR="00EC65BC" w:rsidRPr="00F92385">
        <w:rPr>
          <w:rFonts w:ascii="Arial" w:hAnsi="Arial" w:cs="Arial"/>
        </w:rPr>
        <w:t>remains</w:t>
      </w:r>
      <w:r w:rsidR="008C54FD" w:rsidRPr="00F92385">
        <w:rPr>
          <w:rFonts w:ascii="Arial" w:hAnsi="Arial" w:cs="Arial"/>
        </w:rPr>
        <w:t xml:space="preserve"> similar</w:t>
      </w:r>
      <w:r w:rsidR="00AC6948" w:rsidRPr="00F92385">
        <w:rPr>
          <w:rFonts w:ascii="Arial" w:hAnsi="Arial" w:cs="Arial"/>
        </w:rPr>
        <w:t xml:space="preserve"> </w:t>
      </w:r>
      <w:r w:rsidR="008C54FD" w:rsidRPr="00F92385">
        <w:rPr>
          <w:rFonts w:ascii="Arial" w:hAnsi="Arial" w:cs="Arial"/>
        </w:rPr>
        <w:t>to</w:t>
      </w:r>
      <w:r w:rsidR="008F72AF" w:rsidRPr="00F92385">
        <w:rPr>
          <w:rFonts w:ascii="Arial" w:hAnsi="Arial" w:cs="Arial"/>
        </w:rPr>
        <w:t xml:space="preserve"> l</w:t>
      </w:r>
      <w:r w:rsidR="008C54FD" w:rsidRPr="00F92385">
        <w:rPr>
          <w:rFonts w:ascii="Arial" w:hAnsi="Arial" w:cs="Arial"/>
        </w:rPr>
        <w:t>ast</w:t>
      </w:r>
      <w:r w:rsidRPr="00F92385">
        <w:rPr>
          <w:rFonts w:ascii="Arial" w:hAnsi="Arial" w:cs="Arial"/>
        </w:rPr>
        <w:t xml:space="preserve"> </w:t>
      </w:r>
      <w:r w:rsidR="008C54FD" w:rsidRPr="00F92385">
        <w:rPr>
          <w:rFonts w:ascii="Arial" w:hAnsi="Arial" w:cs="Arial"/>
        </w:rPr>
        <w:t>year</w:t>
      </w:r>
      <w:r w:rsidR="00EC65BC" w:rsidRPr="00F92385">
        <w:rPr>
          <w:rFonts w:ascii="Arial" w:hAnsi="Arial" w:cs="Arial"/>
        </w:rPr>
        <w:t xml:space="preserve"> and</w:t>
      </w:r>
      <w:r w:rsidR="00A00FDD" w:rsidRPr="00F92385">
        <w:rPr>
          <w:rFonts w:ascii="Arial" w:hAnsi="Arial" w:cs="Arial"/>
        </w:rPr>
        <w:t xml:space="preserve"> </w:t>
      </w:r>
      <w:r w:rsidR="00493F7D" w:rsidRPr="00F92385">
        <w:rPr>
          <w:rFonts w:ascii="Arial" w:hAnsi="Arial" w:cs="Arial"/>
        </w:rPr>
        <w:t>requires the completion of:</w:t>
      </w:r>
    </w:p>
    <w:p w:rsidR="00493F7D" w:rsidRPr="00F92385" w:rsidRDefault="00A00FDD" w:rsidP="00F92385">
      <w:pPr>
        <w:pStyle w:val="ListParagraph"/>
        <w:numPr>
          <w:ilvl w:val="0"/>
          <w:numId w:val="6"/>
        </w:num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>Self-Assessment Report</w:t>
      </w:r>
      <w:r w:rsidR="00493F7D" w:rsidRPr="00F92385">
        <w:rPr>
          <w:rFonts w:ascii="Arial" w:hAnsi="Arial" w:cs="Arial"/>
        </w:rPr>
        <w:t xml:space="preserve"> </w:t>
      </w:r>
      <w:r w:rsidR="00AB19F3" w:rsidRPr="00F92385">
        <w:rPr>
          <w:rFonts w:ascii="Arial" w:hAnsi="Arial" w:cs="Arial"/>
        </w:rPr>
        <w:t xml:space="preserve">for </w:t>
      </w:r>
      <w:r w:rsidR="00F92385" w:rsidRPr="00F92385">
        <w:rPr>
          <w:rFonts w:ascii="Arial" w:hAnsi="Arial" w:cs="Arial"/>
        </w:rPr>
        <w:t xml:space="preserve">the </w:t>
      </w:r>
      <w:r w:rsidR="00AB19F3" w:rsidRPr="00F92385">
        <w:rPr>
          <w:rFonts w:ascii="Arial" w:hAnsi="Arial" w:cs="Arial"/>
        </w:rPr>
        <w:t>2020/21</w:t>
      </w:r>
      <w:r w:rsidR="00F92385" w:rsidRPr="00F92385">
        <w:rPr>
          <w:rFonts w:ascii="Arial" w:hAnsi="Arial" w:cs="Arial"/>
        </w:rPr>
        <w:t xml:space="preserve"> plans</w:t>
      </w:r>
    </w:p>
    <w:p w:rsidR="00493F7D" w:rsidRPr="00F92385" w:rsidRDefault="00AB19F3" w:rsidP="00F92385">
      <w:pPr>
        <w:pStyle w:val="ListParagraph"/>
        <w:numPr>
          <w:ilvl w:val="0"/>
          <w:numId w:val="6"/>
        </w:numPr>
        <w:tabs>
          <w:tab w:val="left" w:pos="2642"/>
        </w:tabs>
        <w:spacing w:line="276" w:lineRule="auto"/>
        <w:jc w:val="both"/>
        <w:rPr>
          <w:rFonts w:ascii="Arial" w:hAnsi="Arial" w:cs="Arial"/>
          <w:bCs/>
        </w:rPr>
      </w:pPr>
      <w:r w:rsidRPr="00F92385">
        <w:rPr>
          <w:rFonts w:ascii="Arial" w:hAnsi="Arial" w:cs="Arial"/>
          <w:bCs/>
        </w:rPr>
        <w:t xml:space="preserve">New </w:t>
      </w:r>
      <w:r w:rsidR="00493F7D" w:rsidRPr="00F92385">
        <w:rPr>
          <w:rFonts w:ascii="Arial" w:hAnsi="Arial" w:cs="Arial"/>
          <w:bCs/>
        </w:rPr>
        <w:t>Aboriginal Participation and Outcome Plan</w:t>
      </w:r>
      <w:r w:rsidRPr="00F92385">
        <w:rPr>
          <w:rFonts w:ascii="Arial" w:hAnsi="Arial" w:cs="Arial"/>
          <w:bCs/>
        </w:rPr>
        <w:t xml:space="preserve"> for 2021/22</w:t>
      </w:r>
    </w:p>
    <w:p w:rsidR="00493F7D" w:rsidRPr="00F92385" w:rsidRDefault="00AB19F3" w:rsidP="00F92385">
      <w:pPr>
        <w:pStyle w:val="ListParagraph"/>
        <w:numPr>
          <w:ilvl w:val="0"/>
          <w:numId w:val="6"/>
        </w:numPr>
        <w:tabs>
          <w:tab w:val="left" w:pos="2642"/>
        </w:tabs>
        <w:spacing w:line="276" w:lineRule="auto"/>
        <w:jc w:val="both"/>
        <w:rPr>
          <w:rFonts w:ascii="Arial" w:hAnsi="Arial" w:cs="Arial"/>
          <w:bCs/>
        </w:rPr>
      </w:pPr>
      <w:r w:rsidRPr="00F92385">
        <w:rPr>
          <w:rFonts w:ascii="Arial" w:hAnsi="Arial" w:cs="Arial"/>
          <w:bCs/>
        </w:rPr>
        <w:t xml:space="preserve">New </w:t>
      </w:r>
      <w:r w:rsidR="00493F7D" w:rsidRPr="00F92385">
        <w:rPr>
          <w:rFonts w:ascii="Arial" w:hAnsi="Arial" w:cs="Arial"/>
          <w:bCs/>
        </w:rPr>
        <w:t>Equity Plan</w:t>
      </w:r>
      <w:r w:rsidRPr="00F92385">
        <w:rPr>
          <w:rFonts w:ascii="Arial" w:hAnsi="Arial" w:cs="Arial"/>
          <w:bCs/>
        </w:rPr>
        <w:t xml:space="preserve"> for 2021/22</w:t>
      </w:r>
    </w:p>
    <w:p w:rsidR="00857B71" w:rsidRPr="00F92385" w:rsidRDefault="00857B71" w:rsidP="00F92385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>Once completed, the</w:t>
      </w:r>
      <w:r w:rsidR="00157A2D" w:rsidRPr="00F92385">
        <w:rPr>
          <w:rFonts w:ascii="Arial" w:hAnsi="Arial" w:cs="Arial"/>
        </w:rPr>
        <w:t xml:space="preserve">se </w:t>
      </w:r>
      <w:r w:rsidRPr="00F92385">
        <w:rPr>
          <w:rFonts w:ascii="Arial" w:hAnsi="Arial" w:cs="Arial"/>
        </w:rPr>
        <w:t xml:space="preserve">documents are to be sent to Funded Services Unit (FSU)  </w:t>
      </w:r>
      <w:r w:rsidR="00F92385" w:rsidRPr="00F92385">
        <w:rPr>
          <w:rFonts w:ascii="Arial" w:hAnsi="Arial" w:cs="Arial"/>
        </w:rPr>
        <w:t xml:space="preserve">at </w:t>
      </w:r>
      <w:hyperlink r:id="rId7" w:history="1">
        <w:r w:rsidR="009E69A6" w:rsidRPr="00810504">
          <w:rPr>
            <w:rStyle w:val="Hyperlink"/>
            <w:rFonts w:ascii="Arial" w:hAnsi="Arial" w:cs="Arial"/>
          </w:rPr>
          <w:t>FundedServices.JJ@dcj.nsw.gov.au</w:t>
        </w:r>
      </w:hyperlink>
      <w:r w:rsidR="00F92385" w:rsidRPr="00F92385">
        <w:rPr>
          <w:rFonts w:ascii="Arial" w:hAnsi="Arial" w:cs="Arial"/>
        </w:rPr>
        <w:t xml:space="preserve"> by</w:t>
      </w:r>
      <w:r w:rsidRPr="00F92385">
        <w:rPr>
          <w:rFonts w:ascii="Arial" w:hAnsi="Arial" w:cs="Arial"/>
          <w:b/>
          <w:bCs/>
        </w:rPr>
        <w:t xml:space="preserve"> 30 July 2021.</w:t>
      </w:r>
      <w:r w:rsidR="00157A2D" w:rsidRPr="00F92385">
        <w:rPr>
          <w:rFonts w:ascii="Arial" w:hAnsi="Arial" w:cs="Arial"/>
          <w:b/>
          <w:bCs/>
        </w:rPr>
        <w:t xml:space="preserve"> </w:t>
      </w:r>
      <w:r w:rsidRPr="00F92385">
        <w:rPr>
          <w:rFonts w:ascii="Arial" w:hAnsi="Arial" w:cs="Arial"/>
        </w:rPr>
        <w:t xml:space="preserve">The FSU will then forward to your Contract Manager for review. </w:t>
      </w:r>
    </w:p>
    <w:p w:rsidR="00F92385" w:rsidRDefault="00F92385" w:rsidP="00F92385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75427555"/>
      <w:bookmarkEnd w:id="0"/>
    </w:p>
    <w:p w:rsidR="00A4588B" w:rsidRPr="00F92385" w:rsidRDefault="00A4588B" w:rsidP="00F92385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92385">
        <w:rPr>
          <w:rFonts w:ascii="Arial" w:hAnsi="Arial" w:cs="Arial"/>
          <w:b/>
          <w:sz w:val="24"/>
          <w:szCs w:val="24"/>
        </w:rPr>
        <w:t>Aboriginal Participation and Outcome Plan</w:t>
      </w:r>
    </w:p>
    <w:p w:rsidR="001C30F4" w:rsidRPr="00F92385" w:rsidRDefault="006032CF" w:rsidP="00F92385">
      <w:p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bookmarkStart w:id="2" w:name="_Hlk75427747"/>
      <w:r w:rsidRPr="00F92385">
        <w:rPr>
          <w:rFonts w:ascii="Arial" w:hAnsi="Arial" w:cs="Arial"/>
          <w:bCs/>
        </w:rPr>
        <w:t xml:space="preserve">The </w:t>
      </w:r>
      <w:r w:rsidRPr="00F92385">
        <w:rPr>
          <w:rFonts w:ascii="Arial" w:hAnsi="Arial" w:cs="Arial"/>
        </w:rPr>
        <w:t>Self-Assessment Report requires details of what measures you have implemented during 2020/21</w:t>
      </w:r>
      <w:r w:rsidR="00D36D0D" w:rsidRPr="00F92385">
        <w:rPr>
          <w:rFonts w:ascii="Arial" w:hAnsi="Arial" w:cs="Arial"/>
        </w:rPr>
        <w:t xml:space="preserve"> </w:t>
      </w:r>
      <w:r w:rsidR="00811116" w:rsidRPr="00F92385">
        <w:rPr>
          <w:rFonts w:ascii="Arial" w:hAnsi="Arial" w:cs="Arial"/>
        </w:rPr>
        <w:t xml:space="preserve">Aboriginal </w:t>
      </w:r>
      <w:r w:rsidR="00CF56DD" w:rsidRPr="00F92385">
        <w:rPr>
          <w:rFonts w:ascii="Arial" w:hAnsi="Arial" w:cs="Arial"/>
        </w:rPr>
        <w:t>service deliver</w:t>
      </w:r>
      <w:r w:rsidR="00493F7D" w:rsidRPr="00F92385">
        <w:rPr>
          <w:rFonts w:ascii="Arial" w:hAnsi="Arial" w:cs="Arial"/>
        </w:rPr>
        <w:t>y</w:t>
      </w:r>
      <w:r w:rsidR="000D2468" w:rsidRPr="00F92385">
        <w:rPr>
          <w:rFonts w:ascii="Arial" w:hAnsi="Arial" w:cs="Arial"/>
        </w:rPr>
        <w:t xml:space="preserve"> and evidence of Aboriginal Cultural Responsivity</w:t>
      </w:r>
      <w:r w:rsidR="00A00FDD" w:rsidRPr="00F92385">
        <w:rPr>
          <w:rFonts w:ascii="Arial" w:hAnsi="Arial" w:cs="Arial"/>
        </w:rPr>
        <w:t xml:space="preserve">. </w:t>
      </w:r>
      <w:r w:rsidR="00157A2D" w:rsidRPr="00F92385">
        <w:rPr>
          <w:rFonts w:ascii="Arial" w:hAnsi="Arial" w:cs="Arial"/>
        </w:rPr>
        <w:t>The</w:t>
      </w:r>
      <w:r w:rsidR="00D709A8" w:rsidRPr="00F92385">
        <w:rPr>
          <w:rFonts w:ascii="Arial" w:hAnsi="Arial" w:cs="Arial"/>
        </w:rPr>
        <w:t xml:space="preserve"> 2021/22</w:t>
      </w:r>
      <w:r w:rsidR="003151F9" w:rsidRPr="00F92385">
        <w:rPr>
          <w:rFonts w:ascii="Arial" w:hAnsi="Arial" w:cs="Arial"/>
        </w:rPr>
        <w:t xml:space="preserve"> Plan and </w:t>
      </w:r>
      <w:r w:rsidR="00157A2D" w:rsidRPr="00F92385">
        <w:rPr>
          <w:rFonts w:ascii="Arial" w:hAnsi="Arial" w:cs="Arial"/>
        </w:rPr>
        <w:t xml:space="preserve">your </w:t>
      </w:r>
      <w:r w:rsidR="00462A06" w:rsidRPr="00F92385">
        <w:rPr>
          <w:rFonts w:ascii="Arial" w:hAnsi="Arial" w:cs="Arial"/>
        </w:rPr>
        <w:t>Self-Assessment Report</w:t>
      </w:r>
      <w:r w:rsidR="00157A2D" w:rsidRPr="00F92385">
        <w:rPr>
          <w:rFonts w:ascii="Arial" w:hAnsi="Arial" w:cs="Arial"/>
        </w:rPr>
        <w:t xml:space="preserve"> on </w:t>
      </w:r>
      <w:r w:rsidR="00F92385">
        <w:rPr>
          <w:rFonts w:ascii="Arial" w:hAnsi="Arial" w:cs="Arial"/>
        </w:rPr>
        <w:t>your 2020/21</w:t>
      </w:r>
      <w:r w:rsidR="00157A2D" w:rsidRPr="00F92385">
        <w:rPr>
          <w:rFonts w:ascii="Arial" w:hAnsi="Arial" w:cs="Arial"/>
        </w:rPr>
        <w:t xml:space="preserve"> </w:t>
      </w:r>
      <w:r w:rsidR="00D709A8" w:rsidRPr="00F92385">
        <w:rPr>
          <w:rFonts w:ascii="Arial" w:hAnsi="Arial" w:cs="Arial"/>
        </w:rPr>
        <w:t>P</w:t>
      </w:r>
      <w:r w:rsidR="00157A2D" w:rsidRPr="00F92385">
        <w:rPr>
          <w:rFonts w:ascii="Arial" w:hAnsi="Arial" w:cs="Arial"/>
        </w:rPr>
        <w:t>lan</w:t>
      </w:r>
      <w:r w:rsidR="005652C9" w:rsidRPr="00F92385">
        <w:rPr>
          <w:rFonts w:ascii="Arial" w:hAnsi="Arial" w:cs="Arial"/>
        </w:rPr>
        <w:t xml:space="preserve"> needs t</w:t>
      </w:r>
      <w:r w:rsidR="00392876" w:rsidRPr="00F92385">
        <w:rPr>
          <w:rFonts w:ascii="Arial" w:hAnsi="Arial" w:cs="Arial"/>
        </w:rPr>
        <w:t>o</w:t>
      </w:r>
      <w:r w:rsidR="003151F9" w:rsidRPr="00F92385">
        <w:rPr>
          <w:rFonts w:ascii="Arial" w:hAnsi="Arial" w:cs="Arial"/>
        </w:rPr>
        <w:t>:</w:t>
      </w:r>
    </w:p>
    <w:p w:rsidR="003151F9" w:rsidRPr="00F92385" w:rsidRDefault="003151F9" w:rsidP="00F92385">
      <w:pPr>
        <w:pStyle w:val="ListParagraph"/>
        <w:numPr>
          <w:ilvl w:val="0"/>
          <w:numId w:val="9"/>
        </w:num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>Reflect your work with Aboriginal young people and their families</w:t>
      </w:r>
    </w:p>
    <w:p w:rsidR="003151F9" w:rsidRPr="00F92385" w:rsidRDefault="003151F9" w:rsidP="00F92385">
      <w:pPr>
        <w:pStyle w:val="ListParagraph"/>
        <w:numPr>
          <w:ilvl w:val="0"/>
          <w:numId w:val="4"/>
        </w:num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>Demonstrate your engagement with local Aboriginal communities</w:t>
      </w:r>
    </w:p>
    <w:p w:rsidR="003151F9" w:rsidRDefault="003151F9" w:rsidP="00F92385">
      <w:pPr>
        <w:pStyle w:val="ListParagraph"/>
        <w:numPr>
          <w:ilvl w:val="0"/>
          <w:numId w:val="4"/>
        </w:num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>Show a commitment to improve the cultural competency of your workforce.</w:t>
      </w:r>
    </w:p>
    <w:p w:rsidR="00F92385" w:rsidRPr="00F92385" w:rsidRDefault="00F92385" w:rsidP="00F92385">
      <w:p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Both the 2021/22 Plan and your Self-Assessment Report on your 2020/21 Plan will be subject to review by both the Contract Manager/s and YJ Aboriginal Staff.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33F60" w:rsidRPr="00F92385" w:rsidTr="00F92385">
        <w:trPr>
          <w:trHeight w:val="397"/>
          <w:jc w:val="center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:rsidR="00433F60" w:rsidRPr="00F92385" w:rsidRDefault="00433F60" w:rsidP="00F923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2385">
              <w:rPr>
                <w:rFonts w:ascii="Arial" w:hAnsi="Arial" w:cs="Arial"/>
                <w:b/>
                <w:color w:val="000000"/>
              </w:rPr>
              <w:t>Examples of Evidence of Aboriginal Cultural Responsivity</w:t>
            </w:r>
          </w:p>
        </w:tc>
      </w:tr>
      <w:tr w:rsidR="00433F60" w:rsidRPr="00F92385" w:rsidTr="00F92385">
        <w:trPr>
          <w:trHeight w:val="454"/>
          <w:jc w:val="center"/>
        </w:trPr>
        <w:tc>
          <w:tcPr>
            <w:tcW w:w="9016" w:type="dxa"/>
            <w:vAlign w:val="center"/>
          </w:tcPr>
          <w:p w:rsidR="00433F60" w:rsidRPr="00F92385" w:rsidRDefault="00433F60" w:rsidP="00F92385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360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 xml:space="preserve">Program staff participate in local Aboriginal cultural events of significance </w:t>
            </w:r>
          </w:p>
        </w:tc>
      </w:tr>
      <w:tr w:rsidR="00433F60" w:rsidRPr="00F92385" w:rsidTr="00F92385">
        <w:trPr>
          <w:trHeight w:val="624"/>
          <w:jc w:val="center"/>
        </w:trPr>
        <w:tc>
          <w:tcPr>
            <w:tcW w:w="9016" w:type="dxa"/>
            <w:vAlign w:val="center"/>
          </w:tcPr>
          <w:p w:rsidR="00433F60" w:rsidRPr="00F92385" w:rsidRDefault="00433F60" w:rsidP="00F92385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360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 xml:space="preserve">YJNSW young people participate in cultural programs and activities with local Aboriginal organisations or community members </w:t>
            </w:r>
          </w:p>
        </w:tc>
      </w:tr>
      <w:tr w:rsidR="00433F60" w:rsidRPr="00F92385" w:rsidTr="00F92385">
        <w:trPr>
          <w:trHeight w:val="624"/>
          <w:jc w:val="center"/>
        </w:trPr>
        <w:tc>
          <w:tcPr>
            <w:tcW w:w="9016" w:type="dxa"/>
            <w:vAlign w:val="center"/>
          </w:tcPr>
          <w:p w:rsidR="00433F60" w:rsidRPr="00F92385" w:rsidRDefault="00433F60" w:rsidP="00F92385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  <w:r w:rsidRPr="00F92385">
              <w:rPr>
                <w:rFonts w:ascii="Arial" w:hAnsi="Arial" w:cs="Arial"/>
                <w:iCs/>
              </w:rPr>
              <w:t>Program staff network and collaborate with Aboriginal organisations and community members to develop local culture knowledge and ensure culturally appropriate service delivery</w:t>
            </w:r>
          </w:p>
        </w:tc>
      </w:tr>
      <w:tr w:rsidR="00433F60" w:rsidRPr="00F92385" w:rsidTr="00F92385">
        <w:trPr>
          <w:trHeight w:val="624"/>
          <w:jc w:val="center"/>
        </w:trPr>
        <w:tc>
          <w:tcPr>
            <w:tcW w:w="9016" w:type="dxa"/>
            <w:vAlign w:val="center"/>
          </w:tcPr>
          <w:p w:rsidR="00433F60" w:rsidRPr="00F92385" w:rsidRDefault="00433F60" w:rsidP="00F92385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  <w:r w:rsidRPr="00F92385">
              <w:rPr>
                <w:rFonts w:ascii="Arial" w:hAnsi="Arial" w:cs="Arial"/>
                <w:color w:val="000000"/>
              </w:rPr>
              <w:t>There is an Aboriginal Employment Strategy that has increased the number and retention of Aboriginal staff across all levels of the organisation (including Board of Management)</w:t>
            </w:r>
          </w:p>
        </w:tc>
      </w:tr>
      <w:tr w:rsidR="00433F60" w:rsidRPr="00F92385" w:rsidTr="00F92385">
        <w:trPr>
          <w:trHeight w:val="119"/>
          <w:jc w:val="center"/>
        </w:trPr>
        <w:tc>
          <w:tcPr>
            <w:tcW w:w="9016" w:type="dxa"/>
            <w:vAlign w:val="center"/>
          </w:tcPr>
          <w:p w:rsidR="00433F60" w:rsidRPr="00F92385" w:rsidRDefault="00433F60" w:rsidP="00F92385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360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>Involvement in interagency meetings, Youth Justice Aboriginal Community Consultative Committees (if applicable), or other consultations with Aboriginal community organisations</w:t>
            </w:r>
          </w:p>
        </w:tc>
      </w:tr>
      <w:tr w:rsidR="00433F60" w:rsidRPr="00F92385" w:rsidTr="00F92385">
        <w:trPr>
          <w:trHeight w:val="624"/>
          <w:jc w:val="center"/>
        </w:trPr>
        <w:tc>
          <w:tcPr>
            <w:tcW w:w="9016" w:type="dxa"/>
            <w:vAlign w:val="center"/>
          </w:tcPr>
          <w:p w:rsidR="00433F60" w:rsidRPr="00F92385" w:rsidRDefault="00433F60" w:rsidP="00F92385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360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>There are organisational policies, strategies and ongoing learning and development initiatives regarding cultural respect, cultural safety and cultural competency</w:t>
            </w:r>
          </w:p>
        </w:tc>
      </w:tr>
      <w:bookmarkEnd w:id="1"/>
      <w:bookmarkEnd w:id="2"/>
    </w:tbl>
    <w:p w:rsidR="00F92385" w:rsidRDefault="00F92385" w:rsidP="00F92385">
      <w:p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</w:p>
    <w:p w:rsidR="00F92385" w:rsidRDefault="00F923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52C9" w:rsidRPr="00F92385" w:rsidRDefault="005652C9" w:rsidP="00F92385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92385">
        <w:rPr>
          <w:rFonts w:ascii="Arial" w:hAnsi="Arial" w:cs="Arial"/>
          <w:b/>
          <w:sz w:val="24"/>
          <w:szCs w:val="24"/>
        </w:rPr>
        <w:t>Equity Plan</w:t>
      </w:r>
    </w:p>
    <w:p w:rsidR="005822B7" w:rsidRPr="00F92385" w:rsidRDefault="00462A06" w:rsidP="00F92385">
      <w:pPr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  <w:bCs/>
        </w:rPr>
        <w:t>T</w:t>
      </w:r>
      <w:r w:rsidR="00837F57" w:rsidRPr="00F92385">
        <w:rPr>
          <w:rFonts w:ascii="Arial" w:hAnsi="Arial" w:cs="Arial"/>
          <w:bCs/>
        </w:rPr>
        <w:t xml:space="preserve">he </w:t>
      </w:r>
      <w:r w:rsidR="00837F57" w:rsidRPr="00F92385">
        <w:rPr>
          <w:rFonts w:ascii="Arial" w:hAnsi="Arial" w:cs="Arial"/>
        </w:rPr>
        <w:t xml:space="preserve">Self-Assessment Report requires details of what measures you have implemented during 2020/21 to address </w:t>
      </w:r>
      <w:r w:rsidR="005822B7" w:rsidRPr="00F92385">
        <w:rPr>
          <w:rFonts w:ascii="Arial" w:hAnsi="Arial" w:cs="Arial"/>
        </w:rPr>
        <w:t xml:space="preserve">the diverse </w:t>
      </w:r>
      <w:r w:rsidR="00837F57" w:rsidRPr="00F92385">
        <w:rPr>
          <w:rFonts w:ascii="Arial" w:hAnsi="Arial" w:cs="Arial"/>
        </w:rPr>
        <w:t xml:space="preserve">needs </w:t>
      </w:r>
      <w:r w:rsidR="005822B7" w:rsidRPr="00F92385">
        <w:rPr>
          <w:rFonts w:ascii="Arial" w:hAnsi="Arial" w:cs="Arial"/>
        </w:rPr>
        <w:t>of young people including:</w:t>
      </w:r>
    </w:p>
    <w:p w:rsidR="005822B7" w:rsidRPr="00F92385" w:rsidRDefault="006032CF" w:rsidP="00F9238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5822B7" w:rsidRPr="00F92385">
        <w:rPr>
          <w:rFonts w:ascii="Arial" w:hAnsi="Arial" w:cs="Arial"/>
          <w:color w:val="000000"/>
        </w:rPr>
        <w:t>irls and young women</w:t>
      </w:r>
    </w:p>
    <w:p w:rsidR="005822B7" w:rsidRPr="00F92385" w:rsidRDefault="006032CF" w:rsidP="00F9238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bookmarkStart w:id="3" w:name="_Hlk75425484"/>
      <w:r>
        <w:rPr>
          <w:rFonts w:ascii="Arial" w:hAnsi="Arial" w:cs="Arial"/>
          <w:color w:val="000000"/>
        </w:rPr>
        <w:t>Y</w:t>
      </w:r>
      <w:r w:rsidR="005822B7" w:rsidRPr="00F92385">
        <w:rPr>
          <w:rFonts w:ascii="Arial" w:hAnsi="Arial" w:cs="Arial"/>
          <w:color w:val="000000"/>
        </w:rPr>
        <w:t xml:space="preserve">oung people with disabilities, including young people’s participation in the NDIS (This may include intellectual, psychiatric, </w:t>
      </w:r>
      <w:r w:rsidRPr="00F92385">
        <w:rPr>
          <w:rFonts w:ascii="Arial" w:hAnsi="Arial" w:cs="Arial"/>
          <w:color w:val="000000"/>
        </w:rPr>
        <w:t>sensory,</w:t>
      </w:r>
      <w:r w:rsidR="005822B7" w:rsidRPr="00F92385">
        <w:rPr>
          <w:rFonts w:ascii="Arial" w:hAnsi="Arial" w:cs="Arial"/>
          <w:color w:val="000000"/>
        </w:rPr>
        <w:t xml:space="preserve"> and physical disabilities),</w:t>
      </w:r>
    </w:p>
    <w:p w:rsidR="005822B7" w:rsidRPr="00F92385" w:rsidRDefault="006032CF" w:rsidP="00F9238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Y</w:t>
      </w:r>
      <w:r w:rsidR="005822B7" w:rsidRPr="00F92385">
        <w:rPr>
          <w:rFonts w:ascii="Arial" w:hAnsi="Arial" w:cs="Arial"/>
          <w:color w:val="000000"/>
        </w:rPr>
        <w:t>oung people from culturally and linguistically diverse (CALD) backgrounds</w:t>
      </w:r>
    </w:p>
    <w:p w:rsidR="000D2468" w:rsidRPr="00F92385" w:rsidRDefault="005822B7" w:rsidP="00F92385">
      <w:pPr>
        <w:pStyle w:val="ListParagraph"/>
        <w:numPr>
          <w:ilvl w:val="0"/>
          <w:numId w:val="8"/>
        </w:num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  <w:color w:val="000000"/>
        </w:rPr>
        <w:t xml:space="preserve">LGBTQIA+ </w:t>
      </w:r>
      <w:bookmarkEnd w:id="3"/>
      <w:r w:rsidR="006032CF">
        <w:rPr>
          <w:rFonts w:ascii="Arial" w:hAnsi="Arial" w:cs="Arial"/>
          <w:color w:val="000000"/>
        </w:rPr>
        <w:t>people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D2468" w:rsidRPr="00F92385" w:rsidTr="006032CF">
        <w:trPr>
          <w:trHeight w:val="397"/>
          <w:jc w:val="center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:rsidR="000D2468" w:rsidRPr="00F92385" w:rsidRDefault="000D2468" w:rsidP="00F923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2385">
              <w:rPr>
                <w:rFonts w:ascii="Arial" w:hAnsi="Arial" w:cs="Arial"/>
                <w:b/>
                <w:color w:val="000000"/>
              </w:rPr>
              <w:t>Examples of Evidence of Responsivity to the Diverse Needs of Young People</w:t>
            </w:r>
          </w:p>
        </w:tc>
      </w:tr>
      <w:tr w:rsidR="000D2468" w:rsidRPr="00F92385" w:rsidTr="003E67DB">
        <w:trPr>
          <w:trHeight w:val="454"/>
          <w:jc w:val="center"/>
        </w:trPr>
        <w:tc>
          <w:tcPr>
            <w:tcW w:w="9016" w:type="dxa"/>
            <w:vAlign w:val="center"/>
          </w:tcPr>
          <w:p w:rsidR="000D2468" w:rsidRPr="00F92385" w:rsidRDefault="000D2468" w:rsidP="00F92385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318" w:hanging="318"/>
              <w:contextualSpacing/>
              <w:jc w:val="both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>Involvement in interagency meetings and linkages with community organisations that provide specific services to meet the diverse needs of young people</w:t>
            </w:r>
          </w:p>
        </w:tc>
      </w:tr>
      <w:tr w:rsidR="000D2468" w:rsidRPr="00F92385" w:rsidTr="003E67DB">
        <w:trPr>
          <w:trHeight w:val="624"/>
          <w:jc w:val="center"/>
        </w:trPr>
        <w:tc>
          <w:tcPr>
            <w:tcW w:w="9016" w:type="dxa"/>
            <w:vAlign w:val="center"/>
          </w:tcPr>
          <w:p w:rsidR="000D2468" w:rsidRPr="00F92385" w:rsidRDefault="000D2468" w:rsidP="00F92385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 xml:space="preserve">CSP staff actively network and collaborate with key organisations to develop strong linkages and appropriate service delivery  </w:t>
            </w:r>
          </w:p>
        </w:tc>
      </w:tr>
      <w:tr w:rsidR="000D2468" w:rsidRPr="00F92385" w:rsidTr="003E67DB">
        <w:trPr>
          <w:trHeight w:val="624"/>
          <w:jc w:val="center"/>
        </w:trPr>
        <w:tc>
          <w:tcPr>
            <w:tcW w:w="9016" w:type="dxa"/>
            <w:vAlign w:val="center"/>
          </w:tcPr>
          <w:p w:rsidR="000D2468" w:rsidRPr="00F92385" w:rsidRDefault="000D2468" w:rsidP="00F92385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>Young people are supported where appropriate to participate in programs and activities with local organisations to address their specific needs e.g. Women’s Health Centres, Disability Programs, NDIS, Multicultural and LGBTQI</w:t>
            </w:r>
            <w:r w:rsidR="00B30BBA">
              <w:rPr>
                <w:rFonts w:ascii="Arial" w:hAnsi="Arial" w:cs="Arial"/>
                <w:iCs/>
              </w:rPr>
              <w:t>A</w:t>
            </w:r>
            <w:r w:rsidRPr="00F92385">
              <w:rPr>
                <w:rFonts w:ascii="Arial" w:hAnsi="Arial" w:cs="Arial"/>
                <w:iCs/>
              </w:rPr>
              <w:t>+ Groups and Networks.</w:t>
            </w:r>
          </w:p>
        </w:tc>
      </w:tr>
      <w:tr w:rsidR="000D2468" w:rsidRPr="00F92385" w:rsidTr="003E67DB">
        <w:trPr>
          <w:trHeight w:val="624"/>
          <w:jc w:val="center"/>
        </w:trPr>
        <w:tc>
          <w:tcPr>
            <w:tcW w:w="9016" w:type="dxa"/>
            <w:vAlign w:val="center"/>
          </w:tcPr>
          <w:p w:rsidR="000D2468" w:rsidRPr="00F92385" w:rsidRDefault="000D2468" w:rsidP="00F92385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 xml:space="preserve"> Young people are provided with details of appropriate services and events e.g. available resources, services, local organisations, websites to assist.</w:t>
            </w:r>
          </w:p>
        </w:tc>
      </w:tr>
      <w:tr w:rsidR="000D2468" w:rsidRPr="00F92385" w:rsidTr="003E67DB">
        <w:trPr>
          <w:trHeight w:val="119"/>
          <w:jc w:val="center"/>
        </w:trPr>
        <w:tc>
          <w:tcPr>
            <w:tcW w:w="9016" w:type="dxa"/>
            <w:vAlign w:val="center"/>
          </w:tcPr>
          <w:p w:rsidR="000D2468" w:rsidRPr="00F92385" w:rsidRDefault="000D2468" w:rsidP="00F92385">
            <w:pPr>
              <w:numPr>
                <w:ilvl w:val="0"/>
                <w:numId w:val="11"/>
              </w:numPr>
              <w:tabs>
                <w:tab w:val="left" w:pos="540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iCs/>
              </w:rPr>
            </w:pPr>
            <w:r w:rsidRPr="00F92385">
              <w:rPr>
                <w:rFonts w:ascii="Arial" w:hAnsi="Arial" w:cs="Arial"/>
                <w:iCs/>
              </w:rPr>
              <w:t>There are organisational policies, strategies and learning and development initiatives regarding meeting the needs of girls and young women; Young People with Disabilities, CALD backgrounds and LGBTQI</w:t>
            </w:r>
            <w:r w:rsidR="00483A90">
              <w:rPr>
                <w:rFonts w:ascii="Arial" w:hAnsi="Arial" w:cs="Arial"/>
                <w:iCs/>
              </w:rPr>
              <w:t>A</w:t>
            </w:r>
            <w:r w:rsidRPr="00F92385">
              <w:rPr>
                <w:rFonts w:ascii="Arial" w:hAnsi="Arial" w:cs="Arial"/>
                <w:iCs/>
              </w:rPr>
              <w:t>+</w:t>
            </w:r>
          </w:p>
        </w:tc>
      </w:tr>
    </w:tbl>
    <w:p w:rsidR="001C30F4" w:rsidRPr="00F92385" w:rsidRDefault="005822B7" w:rsidP="00F92385">
      <w:p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 xml:space="preserve"> </w:t>
      </w:r>
    </w:p>
    <w:p w:rsidR="005652C9" w:rsidRPr="006032CF" w:rsidRDefault="005652C9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32CF">
        <w:rPr>
          <w:rFonts w:ascii="Arial" w:hAnsi="Arial" w:cs="Arial"/>
          <w:b/>
          <w:sz w:val="24"/>
          <w:szCs w:val="24"/>
        </w:rPr>
        <w:t xml:space="preserve">Submission </w:t>
      </w:r>
      <w:r w:rsidR="007A7D73" w:rsidRPr="006032CF">
        <w:rPr>
          <w:rFonts w:ascii="Arial" w:hAnsi="Arial" w:cs="Arial"/>
          <w:b/>
          <w:sz w:val="24"/>
          <w:szCs w:val="24"/>
        </w:rPr>
        <w:t xml:space="preserve">of 2021/22 </w:t>
      </w:r>
      <w:r w:rsidR="00C30385" w:rsidRPr="006032CF">
        <w:rPr>
          <w:rFonts w:ascii="Arial" w:hAnsi="Arial" w:cs="Arial"/>
          <w:b/>
          <w:sz w:val="24"/>
          <w:szCs w:val="24"/>
        </w:rPr>
        <w:t xml:space="preserve">Aboriginal Participation &amp; Outcome and Equity </w:t>
      </w:r>
      <w:r w:rsidRPr="006032CF">
        <w:rPr>
          <w:rFonts w:ascii="Arial" w:hAnsi="Arial" w:cs="Arial"/>
          <w:b/>
          <w:sz w:val="24"/>
          <w:szCs w:val="24"/>
        </w:rPr>
        <w:t>Plans</w:t>
      </w:r>
    </w:p>
    <w:p w:rsidR="003151F9" w:rsidRPr="00F92385" w:rsidRDefault="006032CF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During the recontracting process for CSP contracts, we asked our </w:t>
      </w:r>
      <w:r w:rsidR="00787BE3">
        <w:rPr>
          <w:rFonts w:ascii="Arial" w:hAnsi="Arial" w:cs="Arial"/>
          <w:bCs/>
        </w:rPr>
        <w:t xml:space="preserve">CSP </w:t>
      </w:r>
      <w:r>
        <w:rPr>
          <w:rFonts w:ascii="Arial" w:hAnsi="Arial" w:cs="Arial"/>
          <w:bCs/>
        </w:rPr>
        <w:t>Service Providers to submit a draft 2021/22 Aboriginal Participation &amp; Outcome Plan and Equity Plans for review.</w:t>
      </w:r>
      <w:r w:rsidR="00157A2D" w:rsidRPr="00F92385">
        <w:rPr>
          <w:rFonts w:ascii="Arial" w:hAnsi="Arial" w:cs="Arial"/>
          <w:bCs/>
        </w:rPr>
        <w:t xml:space="preserve"> </w:t>
      </w:r>
      <w:r w:rsidR="00EC65BC" w:rsidRPr="00F92385">
        <w:rPr>
          <w:rFonts w:ascii="Arial" w:hAnsi="Arial" w:cs="Arial"/>
          <w:bCs/>
        </w:rPr>
        <w:t>Some</w:t>
      </w:r>
      <w:r w:rsidR="005652C9" w:rsidRPr="00F92385">
        <w:rPr>
          <w:rFonts w:ascii="Arial" w:hAnsi="Arial" w:cs="Arial"/>
          <w:bCs/>
        </w:rPr>
        <w:t xml:space="preserve"> preliminary feedback was provided</w:t>
      </w:r>
      <w:r w:rsidR="007A7D73" w:rsidRPr="00F92385">
        <w:rPr>
          <w:rFonts w:ascii="Arial" w:hAnsi="Arial" w:cs="Arial"/>
          <w:bCs/>
        </w:rPr>
        <w:t xml:space="preserve"> </w:t>
      </w:r>
      <w:r w:rsidR="004B76D3" w:rsidRPr="00F92385">
        <w:rPr>
          <w:rFonts w:ascii="Arial" w:hAnsi="Arial" w:cs="Arial"/>
          <w:bCs/>
        </w:rPr>
        <w:t xml:space="preserve">at that time </w:t>
      </w:r>
      <w:r w:rsidR="00EC65BC" w:rsidRPr="00F92385">
        <w:rPr>
          <w:rFonts w:ascii="Arial" w:hAnsi="Arial" w:cs="Arial"/>
          <w:bCs/>
        </w:rPr>
        <w:t xml:space="preserve">and some </w:t>
      </w:r>
      <w:r w:rsidR="004B76D3" w:rsidRPr="00F92385">
        <w:rPr>
          <w:rFonts w:ascii="Arial" w:hAnsi="Arial" w:cs="Arial"/>
          <w:bCs/>
        </w:rPr>
        <w:t xml:space="preserve">providers </w:t>
      </w:r>
      <w:r w:rsidR="00EC65BC" w:rsidRPr="00F92385">
        <w:rPr>
          <w:rFonts w:ascii="Arial" w:hAnsi="Arial" w:cs="Arial"/>
          <w:bCs/>
        </w:rPr>
        <w:t>have revised their Plans in response to the feedback</w:t>
      </w:r>
      <w:r w:rsidR="005652C9" w:rsidRPr="00F92385">
        <w:rPr>
          <w:rFonts w:ascii="Arial" w:hAnsi="Arial" w:cs="Arial"/>
          <w:bCs/>
        </w:rPr>
        <w:t xml:space="preserve">. </w:t>
      </w:r>
      <w:r w:rsidR="005652C9" w:rsidRPr="006032CF">
        <w:rPr>
          <w:rFonts w:ascii="Arial" w:hAnsi="Arial" w:cs="Arial"/>
          <w:bCs/>
        </w:rPr>
        <w:t>All</w:t>
      </w:r>
      <w:r w:rsidR="00893AE5" w:rsidRPr="006032CF">
        <w:rPr>
          <w:rFonts w:ascii="Arial" w:hAnsi="Arial" w:cs="Arial"/>
          <w:bCs/>
        </w:rPr>
        <w:t xml:space="preserve"> </w:t>
      </w:r>
      <w:r w:rsidR="005652C9" w:rsidRPr="006032CF">
        <w:rPr>
          <w:rFonts w:ascii="Arial" w:hAnsi="Arial" w:cs="Arial"/>
          <w:bCs/>
        </w:rPr>
        <w:t xml:space="preserve">Providers are </w:t>
      </w:r>
      <w:r w:rsidR="00092B59" w:rsidRPr="006032CF">
        <w:rPr>
          <w:rFonts w:ascii="Arial" w:hAnsi="Arial" w:cs="Arial"/>
          <w:bCs/>
        </w:rPr>
        <w:t xml:space="preserve">now </w:t>
      </w:r>
      <w:r w:rsidR="005652C9" w:rsidRPr="006032CF">
        <w:rPr>
          <w:rFonts w:ascii="Arial" w:hAnsi="Arial" w:cs="Arial"/>
          <w:bCs/>
        </w:rPr>
        <w:t xml:space="preserve">required </w:t>
      </w:r>
      <w:r w:rsidR="007A7D73" w:rsidRPr="006032CF">
        <w:rPr>
          <w:rFonts w:ascii="Arial" w:hAnsi="Arial" w:cs="Arial"/>
          <w:bCs/>
        </w:rPr>
        <w:t>to submit the final</w:t>
      </w:r>
      <w:r w:rsidR="005652C9" w:rsidRPr="006032CF">
        <w:rPr>
          <w:rFonts w:ascii="Arial" w:hAnsi="Arial" w:cs="Arial"/>
          <w:bCs/>
        </w:rPr>
        <w:t xml:space="preserve"> version of both Plans</w:t>
      </w:r>
      <w:r w:rsidR="007A7D73" w:rsidRPr="006032CF">
        <w:rPr>
          <w:rFonts w:ascii="Arial" w:hAnsi="Arial" w:cs="Arial"/>
          <w:bCs/>
        </w:rPr>
        <w:t xml:space="preserve"> for further review by </w:t>
      </w:r>
      <w:r w:rsidR="00157A2D" w:rsidRPr="006032CF">
        <w:rPr>
          <w:rFonts w:ascii="Arial" w:hAnsi="Arial" w:cs="Arial"/>
          <w:bCs/>
        </w:rPr>
        <w:t xml:space="preserve">your </w:t>
      </w:r>
      <w:r w:rsidR="00F12141" w:rsidRPr="006032CF">
        <w:rPr>
          <w:rFonts w:ascii="Arial" w:hAnsi="Arial" w:cs="Arial"/>
          <w:bCs/>
        </w:rPr>
        <w:t>Contract</w:t>
      </w:r>
      <w:r w:rsidR="007A7D73" w:rsidRPr="006032CF">
        <w:rPr>
          <w:rFonts w:ascii="Arial" w:hAnsi="Arial" w:cs="Arial"/>
          <w:bCs/>
        </w:rPr>
        <w:t xml:space="preserve"> Ma</w:t>
      </w:r>
      <w:r w:rsidR="00157A2D" w:rsidRPr="006032CF">
        <w:rPr>
          <w:rFonts w:ascii="Arial" w:hAnsi="Arial" w:cs="Arial"/>
          <w:bCs/>
        </w:rPr>
        <w:t>nager and the FSU</w:t>
      </w:r>
      <w:r w:rsidR="00353CF5" w:rsidRPr="006032CF">
        <w:rPr>
          <w:rFonts w:ascii="Arial" w:hAnsi="Arial" w:cs="Arial"/>
          <w:bCs/>
        </w:rPr>
        <w:t xml:space="preserve"> as part of the Annual Performance Reporting process</w:t>
      </w:r>
      <w:r w:rsidR="00157A2D" w:rsidRPr="006032CF">
        <w:rPr>
          <w:rFonts w:ascii="Arial" w:hAnsi="Arial" w:cs="Arial"/>
          <w:bCs/>
        </w:rPr>
        <w:t>.</w:t>
      </w:r>
      <w:r w:rsidR="00157A2D" w:rsidRPr="00F92385">
        <w:rPr>
          <w:rFonts w:ascii="Arial" w:hAnsi="Arial" w:cs="Arial"/>
          <w:bCs/>
        </w:rPr>
        <w:t xml:space="preserve"> </w:t>
      </w:r>
      <w:r w:rsidR="005652C9" w:rsidRPr="00F92385">
        <w:rPr>
          <w:rFonts w:ascii="Arial" w:hAnsi="Arial" w:cs="Arial"/>
          <w:bCs/>
        </w:rPr>
        <w:t xml:space="preserve"> </w:t>
      </w:r>
    </w:p>
    <w:p w:rsidR="006032CF" w:rsidRDefault="006032CF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</w:rPr>
      </w:pPr>
      <w:bookmarkStart w:id="4" w:name="_Hlk75430409"/>
    </w:p>
    <w:p w:rsidR="004E35BD" w:rsidRPr="006032CF" w:rsidRDefault="004E35BD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32CF">
        <w:rPr>
          <w:rFonts w:ascii="Arial" w:hAnsi="Arial" w:cs="Arial"/>
          <w:b/>
          <w:sz w:val="24"/>
          <w:szCs w:val="24"/>
        </w:rPr>
        <w:t>COVID-19 impacts</w:t>
      </w:r>
    </w:p>
    <w:p w:rsidR="004E35BD" w:rsidRPr="00F92385" w:rsidRDefault="004E35BD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 xml:space="preserve">In 2020 YJ funded providers were requested to discuss how their service delivery has been affected during COVID-19 restrictions. We are continuing to track those impacts </w:t>
      </w:r>
      <w:r w:rsidR="006032CF">
        <w:rPr>
          <w:rFonts w:ascii="Arial" w:hAnsi="Arial" w:cs="Arial"/>
        </w:rPr>
        <w:t>into 2021/22</w:t>
      </w:r>
      <w:r w:rsidRPr="00F92385">
        <w:rPr>
          <w:rFonts w:ascii="Arial" w:hAnsi="Arial" w:cs="Arial"/>
        </w:rPr>
        <w:t>.</w:t>
      </w:r>
    </w:p>
    <w:p w:rsidR="00F83798" w:rsidRPr="00F92385" w:rsidRDefault="00F83798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bCs/>
        </w:rPr>
      </w:pPr>
    </w:p>
    <w:p w:rsidR="004B76D3" w:rsidRPr="006032CF" w:rsidRDefault="004B76D3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32CF">
        <w:rPr>
          <w:rFonts w:ascii="Arial" w:hAnsi="Arial" w:cs="Arial"/>
          <w:b/>
          <w:bCs/>
          <w:sz w:val="24"/>
          <w:szCs w:val="24"/>
        </w:rPr>
        <w:t>Highlights and Challenges</w:t>
      </w:r>
    </w:p>
    <w:p w:rsidR="004B76D3" w:rsidRPr="00F92385" w:rsidRDefault="004B76D3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 xml:space="preserve">We are keen to hear of any highlights and challenges you have experienced in the delivery of </w:t>
      </w:r>
      <w:r w:rsidR="006032CF">
        <w:rPr>
          <w:rFonts w:ascii="Arial" w:hAnsi="Arial" w:cs="Arial"/>
        </w:rPr>
        <w:t>your</w:t>
      </w:r>
      <w:r w:rsidRPr="00F92385">
        <w:rPr>
          <w:rFonts w:ascii="Arial" w:hAnsi="Arial" w:cs="Arial"/>
        </w:rPr>
        <w:t xml:space="preserve"> service during the</w:t>
      </w:r>
      <w:r w:rsidR="006032CF">
        <w:rPr>
          <w:rFonts w:ascii="Arial" w:hAnsi="Arial" w:cs="Arial"/>
        </w:rPr>
        <w:t xml:space="preserve"> 2020/21</w:t>
      </w:r>
      <w:r w:rsidRPr="00F92385">
        <w:rPr>
          <w:rFonts w:ascii="Arial" w:hAnsi="Arial" w:cs="Arial"/>
        </w:rPr>
        <w:t xml:space="preserve"> financial year. </w:t>
      </w:r>
      <w:r w:rsidRPr="00F92385">
        <w:rPr>
          <w:rFonts w:ascii="Arial" w:hAnsi="Arial" w:cs="Arial"/>
          <w:color w:val="000000"/>
        </w:rPr>
        <w:t>You may wish to include lessons learned, what you</w:t>
      </w:r>
      <w:r w:rsidR="006032CF">
        <w:rPr>
          <w:rFonts w:ascii="Arial" w:hAnsi="Arial" w:cs="Arial"/>
          <w:color w:val="000000"/>
        </w:rPr>
        <w:t xml:space="preserve"> have</w:t>
      </w:r>
      <w:r w:rsidRPr="00F92385">
        <w:rPr>
          <w:rFonts w:ascii="Arial" w:hAnsi="Arial" w:cs="Arial"/>
          <w:color w:val="000000"/>
        </w:rPr>
        <w:t xml:space="preserve"> done or intend to do differently, specific steps for continuous improvement, any recommendations</w:t>
      </w:r>
      <w:r w:rsidR="006032CF">
        <w:rPr>
          <w:rFonts w:ascii="Arial" w:hAnsi="Arial" w:cs="Arial"/>
          <w:color w:val="000000"/>
        </w:rPr>
        <w:t>,</w:t>
      </w:r>
      <w:r w:rsidRPr="00F92385">
        <w:rPr>
          <w:rFonts w:ascii="Arial" w:hAnsi="Arial" w:cs="Arial"/>
          <w:color w:val="000000"/>
        </w:rPr>
        <w:t xml:space="preserve"> or solutions going forward. Case examples and studies are most welcome.</w:t>
      </w:r>
    </w:p>
    <w:p w:rsidR="004B76D3" w:rsidRPr="00F92385" w:rsidRDefault="004B76D3" w:rsidP="006032CF">
      <w:pPr>
        <w:tabs>
          <w:tab w:val="left" w:pos="2642"/>
        </w:tabs>
        <w:spacing w:after="0" w:line="276" w:lineRule="auto"/>
        <w:jc w:val="both"/>
        <w:rPr>
          <w:rFonts w:ascii="Arial" w:hAnsi="Arial" w:cs="Arial"/>
        </w:rPr>
      </w:pPr>
    </w:p>
    <w:p w:rsidR="00A4588B" w:rsidRPr="00F92385" w:rsidRDefault="00A4588B" w:rsidP="00F92385">
      <w:pPr>
        <w:tabs>
          <w:tab w:val="left" w:pos="2642"/>
        </w:tabs>
        <w:spacing w:line="276" w:lineRule="auto"/>
        <w:jc w:val="both"/>
        <w:rPr>
          <w:rFonts w:ascii="Arial" w:hAnsi="Arial" w:cs="Arial"/>
        </w:rPr>
      </w:pPr>
      <w:r w:rsidRPr="00F92385">
        <w:rPr>
          <w:rFonts w:ascii="Arial" w:hAnsi="Arial" w:cs="Arial"/>
        </w:rPr>
        <w:t xml:space="preserve">If you have any questions about the Annual Performance </w:t>
      </w:r>
      <w:r w:rsidR="001C30F4" w:rsidRPr="00F92385">
        <w:rPr>
          <w:rFonts w:ascii="Arial" w:hAnsi="Arial" w:cs="Arial"/>
        </w:rPr>
        <w:t>r</w:t>
      </w:r>
      <w:r w:rsidRPr="00F92385">
        <w:rPr>
          <w:rFonts w:ascii="Arial" w:hAnsi="Arial" w:cs="Arial"/>
        </w:rPr>
        <w:t xml:space="preserve">eporting </w:t>
      </w:r>
      <w:proofErr w:type="gramStart"/>
      <w:r w:rsidR="00CF56DD" w:rsidRPr="00F92385">
        <w:rPr>
          <w:rFonts w:ascii="Arial" w:hAnsi="Arial" w:cs="Arial"/>
        </w:rPr>
        <w:t>process</w:t>
      </w:r>
      <w:proofErr w:type="gramEnd"/>
      <w:r w:rsidRPr="00F92385">
        <w:rPr>
          <w:rFonts w:ascii="Arial" w:hAnsi="Arial" w:cs="Arial"/>
        </w:rPr>
        <w:t xml:space="preserve"> please contact us at </w:t>
      </w:r>
      <w:hyperlink r:id="rId8" w:history="1">
        <w:r w:rsidR="009E69A6" w:rsidRPr="00810504">
          <w:rPr>
            <w:rStyle w:val="Hyperlink"/>
            <w:rFonts w:ascii="Arial" w:hAnsi="Arial" w:cs="Arial"/>
          </w:rPr>
          <w:t>FundedServices.JJ@dcj.nsw.gov.au</w:t>
        </w:r>
      </w:hyperlink>
      <w:r w:rsidR="00CF56DD" w:rsidRPr="00F92385">
        <w:rPr>
          <w:rFonts w:ascii="Arial" w:hAnsi="Arial" w:cs="Arial"/>
        </w:rPr>
        <w:t>.</w:t>
      </w:r>
      <w:bookmarkEnd w:id="4"/>
    </w:p>
    <w:sectPr w:rsidR="00A4588B" w:rsidRPr="00F92385" w:rsidSect="00F92385">
      <w:headerReference w:type="default" r:id="rId9"/>
      <w:footerReference w:type="default" r:id="rId10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FF3" w:rsidRDefault="007C7FF3" w:rsidP="006C0EA1">
      <w:pPr>
        <w:spacing w:after="0" w:line="240" w:lineRule="auto"/>
      </w:pPr>
      <w:r>
        <w:separator/>
      </w:r>
    </w:p>
  </w:endnote>
  <w:endnote w:type="continuationSeparator" w:id="0">
    <w:p w:rsidR="007C7FF3" w:rsidRDefault="007C7FF3" w:rsidP="006C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32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0F4" w:rsidRDefault="001C3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0F4" w:rsidRDefault="001C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FF3" w:rsidRDefault="007C7FF3" w:rsidP="006C0EA1">
      <w:pPr>
        <w:spacing w:after="0" w:line="240" w:lineRule="auto"/>
      </w:pPr>
      <w:r>
        <w:separator/>
      </w:r>
    </w:p>
  </w:footnote>
  <w:footnote w:type="continuationSeparator" w:id="0">
    <w:p w:rsidR="007C7FF3" w:rsidRDefault="007C7FF3" w:rsidP="006C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6DD" w:rsidRDefault="00CF56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70F5C" wp14:editId="48A11FB5">
          <wp:simplePos x="0" y="0"/>
          <wp:positionH relativeFrom="margin">
            <wp:posOffset>-57150</wp:posOffset>
          </wp:positionH>
          <wp:positionV relativeFrom="paragraph">
            <wp:posOffset>-345440</wp:posOffset>
          </wp:positionV>
          <wp:extent cx="2108200" cy="618490"/>
          <wp:effectExtent l="0" t="0" r="6350" b="0"/>
          <wp:wrapSquare wrapText="bothSides"/>
          <wp:docPr id="8" name="Picture 8" descr="DCJ - Youth Justice - 2 col - CMYK resized 50 per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 - Youth Justice - 2 col - CMYK resized 50 per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56DD" w:rsidRDefault="00CF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4F3A"/>
    <w:multiLevelType w:val="hybridMultilevel"/>
    <w:tmpl w:val="5A9A35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910212"/>
    <w:multiLevelType w:val="hybridMultilevel"/>
    <w:tmpl w:val="9172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099"/>
    <w:multiLevelType w:val="hybridMultilevel"/>
    <w:tmpl w:val="1C88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532"/>
    <w:multiLevelType w:val="hybridMultilevel"/>
    <w:tmpl w:val="6B6C89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C4922"/>
    <w:multiLevelType w:val="hybridMultilevel"/>
    <w:tmpl w:val="D8362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0E2"/>
    <w:multiLevelType w:val="hybridMultilevel"/>
    <w:tmpl w:val="31D40D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2046"/>
    <w:multiLevelType w:val="hybridMultilevel"/>
    <w:tmpl w:val="0EF664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3FC7788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</w:rPr>
    </w:lvl>
    <w:lvl w:ilvl="2" w:tplc="647C511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24FB"/>
    <w:multiLevelType w:val="hybridMultilevel"/>
    <w:tmpl w:val="D4F443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A95A56"/>
    <w:multiLevelType w:val="hybridMultilevel"/>
    <w:tmpl w:val="0EF664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3FC7788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</w:rPr>
    </w:lvl>
    <w:lvl w:ilvl="2" w:tplc="647C511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206C7"/>
    <w:multiLevelType w:val="hybridMultilevel"/>
    <w:tmpl w:val="EA267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C59"/>
    <w:multiLevelType w:val="hybridMultilevel"/>
    <w:tmpl w:val="CB029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A1"/>
    <w:rsid w:val="00092B59"/>
    <w:rsid w:val="000D1284"/>
    <w:rsid w:val="000D2468"/>
    <w:rsid w:val="00157A2D"/>
    <w:rsid w:val="001922DE"/>
    <w:rsid w:val="001B7D6E"/>
    <w:rsid w:val="001C30F4"/>
    <w:rsid w:val="001D79E6"/>
    <w:rsid w:val="0022370A"/>
    <w:rsid w:val="002F6F5C"/>
    <w:rsid w:val="003151F9"/>
    <w:rsid w:val="00353CF5"/>
    <w:rsid w:val="003729CB"/>
    <w:rsid w:val="00392876"/>
    <w:rsid w:val="003A5F68"/>
    <w:rsid w:val="003E2BF5"/>
    <w:rsid w:val="00433F60"/>
    <w:rsid w:val="00462A06"/>
    <w:rsid w:val="00483A90"/>
    <w:rsid w:val="004875B4"/>
    <w:rsid w:val="00493F7D"/>
    <w:rsid w:val="004A235B"/>
    <w:rsid w:val="004A728A"/>
    <w:rsid w:val="004B76D3"/>
    <w:rsid w:val="004D12ED"/>
    <w:rsid w:val="004E35BD"/>
    <w:rsid w:val="00510A96"/>
    <w:rsid w:val="005422B5"/>
    <w:rsid w:val="005652C9"/>
    <w:rsid w:val="005822B7"/>
    <w:rsid w:val="005E05D4"/>
    <w:rsid w:val="006032CF"/>
    <w:rsid w:val="00613EFF"/>
    <w:rsid w:val="006B7380"/>
    <w:rsid w:val="006C0EA1"/>
    <w:rsid w:val="006D1D5A"/>
    <w:rsid w:val="0070789D"/>
    <w:rsid w:val="00721D7D"/>
    <w:rsid w:val="00771812"/>
    <w:rsid w:val="00787BE3"/>
    <w:rsid w:val="007A7D73"/>
    <w:rsid w:val="007C20CE"/>
    <w:rsid w:val="007C7FF3"/>
    <w:rsid w:val="00811116"/>
    <w:rsid w:val="00837F57"/>
    <w:rsid w:val="00857B71"/>
    <w:rsid w:val="00893AE5"/>
    <w:rsid w:val="008C54FD"/>
    <w:rsid w:val="008D0FB0"/>
    <w:rsid w:val="008F72AF"/>
    <w:rsid w:val="00913A00"/>
    <w:rsid w:val="00982226"/>
    <w:rsid w:val="009E69A6"/>
    <w:rsid w:val="00A00FDD"/>
    <w:rsid w:val="00A16ECC"/>
    <w:rsid w:val="00A4588B"/>
    <w:rsid w:val="00A73E3B"/>
    <w:rsid w:val="00A82A16"/>
    <w:rsid w:val="00AB19F3"/>
    <w:rsid w:val="00AC6948"/>
    <w:rsid w:val="00B20AC5"/>
    <w:rsid w:val="00B30BBA"/>
    <w:rsid w:val="00BD4DA8"/>
    <w:rsid w:val="00C14A96"/>
    <w:rsid w:val="00C30385"/>
    <w:rsid w:val="00CD38B4"/>
    <w:rsid w:val="00CF56DD"/>
    <w:rsid w:val="00D10ADD"/>
    <w:rsid w:val="00D32BDB"/>
    <w:rsid w:val="00D36D0D"/>
    <w:rsid w:val="00D42A4B"/>
    <w:rsid w:val="00D709A8"/>
    <w:rsid w:val="00E870A8"/>
    <w:rsid w:val="00EC65BC"/>
    <w:rsid w:val="00ED71A1"/>
    <w:rsid w:val="00F12141"/>
    <w:rsid w:val="00F36DD2"/>
    <w:rsid w:val="00F83798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EE48"/>
  <w15:chartTrackingRefBased/>
  <w15:docId w15:val="{A55B2CD6-DEF4-4364-8636-8FCCB0BF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A1"/>
  </w:style>
  <w:style w:type="paragraph" w:styleId="Footer">
    <w:name w:val="footer"/>
    <w:basedOn w:val="Normal"/>
    <w:link w:val="FooterChar"/>
    <w:uiPriority w:val="99"/>
    <w:unhideWhenUsed/>
    <w:rsid w:val="006C0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A1"/>
  </w:style>
  <w:style w:type="paragraph" w:styleId="ListParagraph">
    <w:name w:val="List Paragraph"/>
    <w:basedOn w:val="Normal"/>
    <w:uiPriority w:val="34"/>
    <w:qFormat/>
    <w:rsid w:val="00D10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8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5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edServices.JJ@dcj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edServices.JJ@dcj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Poulier</dc:creator>
  <cp:keywords/>
  <dc:description/>
  <cp:lastModifiedBy>Jeannine Plant</cp:lastModifiedBy>
  <cp:revision>1</cp:revision>
  <dcterms:created xsi:type="dcterms:W3CDTF">2022-05-23T06:45:00Z</dcterms:created>
  <dcterms:modified xsi:type="dcterms:W3CDTF">2022-05-23T06:45:00Z</dcterms:modified>
</cp:coreProperties>
</file>