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2020FE" w14:textId="1AC6A32A" w:rsidR="00E963FD" w:rsidRDefault="00E963FD" w:rsidP="00C36CF4">
      <w:pPr>
        <w:rPr>
          <w:rStyle w:val="Strong"/>
          <w:sz w:val="28"/>
          <w:szCs w:val="28"/>
        </w:rPr>
      </w:pPr>
      <w:r w:rsidRPr="00D43644">
        <w:rPr>
          <w:rStyle w:val="Strong"/>
          <w:sz w:val="28"/>
          <w:szCs w:val="28"/>
          <w:highlight w:val="yellow"/>
        </w:rPr>
        <w:t>Attachment #:</w:t>
      </w:r>
      <w:r w:rsidRPr="00C36CF4">
        <w:rPr>
          <w:rStyle w:val="Strong"/>
          <w:sz w:val="28"/>
          <w:szCs w:val="28"/>
        </w:rPr>
        <w:t xml:space="preserve"> Compliance with section 10.3A</w:t>
      </w:r>
      <w:r w:rsidR="00112CC6">
        <w:rPr>
          <w:rStyle w:val="Strong"/>
          <w:sz w:val="28"/>
          <w:szCs w:val="28"/>
        </w:rPr>
        <w:t>(2)</w:t>
      </w:r>
      <w:r w:rsidRPr="00C36CF4">
        <w:rPr>
          <w:rStyle w:val="Strong"/>
          <w:sz w:val="28"/>
          <w:szCs w:val="28"/>
        </w:rPr>
        <w:t xml:space="preserve"> of the </w:t>
      </w:r>
      <w:r w:rsidRPr="00C36CF4">
        <w:rPr>
          <w:rStyle w:val="Strong"/>
          <w:i/>
          <w:iCs/>
          <w:sz w:val="28"/>
          <w:szCs w:val="28"/>
        </w:rPr>
        <w:t>G</w:t>
      </w:r>
      <w:r w:rsidR="007F1C91" w:rsidRPr="00C36CF4">
        <w:rPr>
          <w:rStyle w:val="Strong"/>
          <w:i/>
          <w:iCs/>
          <w:sz w:val="28"/>
          <w:szCs w:val="28"/>
        </w:rPr>
        <w:t xml:space="preserve">overnment </w:t>
      </w:r>
      <w:r w:rsidRPr="00C36CF4">
        <w:rPr>
          <w:rStyle w:val="Strong"/>
          <w:i/>
          <w:iCs/>
          <w:sz w:val="28"/>
          <w:szCs w:val="28"/>
        </w:rPr>
        <w:t>S</w:t>
      </w:r>
      <w:r w:rsidR="007F1C91" w:rsidRPr="00C36CF4">
        <w:rPr>
          <w:rStyle w:val="Strong"/>
          <w:i/>
          <w:iCs/>
          <w:sz w:val="28"/>
          <w:szCs w:val="28"/>
        </w:rPr>
        <w:t xml:space="preserve">ector </w:t>
      </w:r>
      <w:r w:rsidRPr="00C36CF4">
        <w:rPr>
          <w:rStyle w:val="Strong"/>
          <w:i/>
          <w:iCs/>
          <w:sz w:val="28"/>
          <w:szCs w:val="28"/>
        </w:rPr>
        <w:t>F</w:t>
      </w:r>
      <w:r w:rsidR="007F1C91" w:rsidRPr="00C36CF4">
        <w:rPr>
          <w:rStyle w:val="Strong"/>
          <w:i/>
          <w:iCs/>
          <w:sz w:val="28"/>
          <w:szCs w:val="28"/>
        </w:rPr>
        <w:t xml:space="preserve">inance </w:t>
      </w:r>
      <w:r w:rsidRPr="00C36CF4">
        <w:rPr>
          <w:rStyle w:val="Strong"/>
          <w:i/>
          <w:iCs/>
          <w:sz w:val="28"/>
          <w:szCs w:val="28"/>
        </w:rPr>
        <w:t>Act</w:t>
      </w:r>
      <w:r w:rsidR="007F1C91" w:rsidRPr="00C36CF4">
        <w:rPr>
          <w:rStyle w:val="Strong"/>
          <w:i/>
          <w:iCs/>
          <w:sz w:val="28"/>
          <w:szCs w:val="28"/>
        </w:rPr>
        <w:t xml:space="preserve"> 2018 </w:t>
      </w:r>
      <w:r w:rsidR="007F1C91" w:rsidRPr="00C36CF4">
        <w:rPr>
          <w:rStyle w:val="Strong"/>
          <w:sz w:val="28"/>
          <w:szCs w:val="28"/>
        </w:rPr>
        <w:t>(NSW)</w:t>
      </w:r>
    </w:p>
    <w:p w14:paraId="262860ED" w14:textId="1D8750D1" w:rsidR="00BC2B85" w:rsidRDefault="00BC2B85" w:rsidP="002C5CE2">
      <w:pPr>
        <w:rPr>
          <w:rStyle w:val="Strong"/>
          <w:b w:val="0"/>
          <w:bCs w:val="0"/>
        </w:rPr>
      </w:pPr>
      <w:r>
        <w:rPr>
          <w:rStyle w:val="Strong"/>
          <w:b w:val="0"/>
          <w:bCs w:val="0"/>
        </w:rPr>
        <w:t>[</w:t>
      </w:r>
      <w:r w:rsidRPr="00927727">
        <w:rPr>
          <w:i/>
          <w:highlight w:val="yellow"/>
          <w:u w:val="single"/>
        </w:rPr>
        <w:t>To be included only if the decision-maker is a Minister</w:t>
      </w:r>
      <w:r>
        <w:rPr>
          <w:rStyle w:val="Strong"/>
          <w:b w:val="0"/>
          <w:bCs w:val="0"/>
        </w:rPr>
        <w:t>]</w:t>
      </w:r>
    </w:p>
    <w:p w14:paraId="7D838B4D" w14:textId="73B491B6" w:rsidR="002C5CE2" w:rsidRDefault="00A477C9" w:rsidP="002C5CE2">
      <w:pPr>
        <w:rPr>
          <w:rStyle w:val="Strong"/>
          <w:b w:val="0"/>
          <w:bCs w:val="0"/>
        </w:rPr>
      </w:pPr>
      <w:r>
        <w:rPr>
          <w:rStyle w:val="Strong"/>
          <w:b w:val="0"/>
          <w:bCs w:val="0"/>
        </w:rPr>
        <w:t>S</w:t>
      </w:r>
      <w:r w:rsidR="002C5CE2">
        <w:rPr>
          <w:rStyle w:val="Strong"/>
          <w:b w:val="0"/>
          <w:bCs w:val="0"/>
        </w:rPr>
        <w:t xml:space="preserve">ection 10.3A(2) of the </w:t>
      </w:r>
      <w:r w:rsidR="002C5CE2" w:rsidRPr="00CA1A82">
        <w:rPr>
          <w:rStyle w:val="Strong"/>
          <w:b w:val="0"/>
          <w:bCs w:val="0"/>
          <w:i/>
          <w:iCs/>
        </w:rPr>
        <w:t>Government Sector Finance Act 2018</w:t>
      </w:r>
      <w:r w:rsidR="002C5CE2">
        <w:rPr>
          <w:rStyle w:val="Strong"/>
          <w:b w:val="0"/>
          <w:bCs w:val="0"/>
        </w:rPr>
        <w:t xml:space="preserve"> (NSW) </w:t>
      </w:r>
      <w:r w:rsidR="00CA1A82">
        <w:rPr>
          <w:rStyle w:val="Strong"/>
          <w:b w:val="0"/>
          <w:bCs w:val="0"/>
        </w:rPr>
        <w:t>provides that a Minister must not approve a grant unless they are</w:t>
      </w:r>
      <w:r w:rsidR="002C5CE2">
        <w:rPr>
          <w:rStyle w:val="Strong"/>
          <w:b w:val="0"/>
          <w:bCs w:val="0"/>
        </w:rPr>
        <w:t xml:space="preserve"> satisfied that the grant is an:</w:t>
      </w:r>
    </w:p>
    <w:p w14:paraId="0CD8BE26" w14:textId="169CFCED" w:rsidR="002C5CE2" w:rsidRDefault="002C5CE2" w:rsidP="002C5CE2">
      <w:pPr>
        <w:pStyle w:val="ListParagraph"/>
        <w:numPr>
          <w:ilvl w:val="0"/>
          <w:numId w:val="2"/>
        </w:numPr>
        <w:rPr>
          <w:rStyle w:val="Strong"/>
          <w:b w:val="0"/>
          <w:bCs w:val="0"/>
        </w:rPr>
      </w:pPr>
      <w:r>
        <w:rPr>
          <w:rStyle w:val="Strong"/>
          <w:b w:val="0"/>
          <w:bCs w:val="0"/>
        </w:rPr>
        <w:t xml:space="preserve">efficient, effective, </w:t>
      </w:r>
      <w:proofErr w:type="gramStart"/>
      <w:r>
        <w:rPr>
          <w:rStyle w:val="Strong"/>
          <w:b w:val="0"/>
          <w:bCs w:val="0"/>
        </w:rPr>
        <w:t>economical</w:t>
      </w:r>
      <w:proofErr w:type="gramEnd"/>
      <w:r>
        <w:rPr>
          <w:rStyle w:val="Strong"/>
          <w:b w:val="0"/>
          <w:bCs w:val="0"/>
        </w:rPr>
        <w:t xml:space="preserve"> and ethical use of money, and </w:t>
      </w:r>
    </w:p>
    <w:p w14:paraId="2B1087E9" w14:textId="78902C7D" w:rsidR="00CA1A82" w:rsidRDefault="002C5CE2" w:rsidP="00CA1A82">
      <w:pPr>
        <w:pStyle w:val="ListParagraph"/>
        <w:numPr>
          <w:ilvl w:val="0"/>
          <w:numId w:val="2"/>
        </w:numPr>
        <w:rPr>
          <w:rStyle w:val="Strong"/>
          <w:b w:val="0"/>
          <w:bCs w:val="0"/>
        </w:rPr>
      </w:pPr>
      <w:r>
        <w:rPr>
          <w:rStyle w:val="Strong"/>
          <w:b w:val="0"/>
          <w:bCs w:val="0"/>
        </w:rPr>
        <w:t>achieves values for money</w:t>
      </w:r>
      <w:r w:rsidR="00CA1A82">
        <w:rPr>
          <w:rStyle w:val="Strong"/>
          <w:b w:val="0"/>
          <w:bCs w:val="0"/>
        </w:rPr>
        <w:t>.</w:t>
      </w:r>
    </w:p>
    <w:p w14:paraId="4E07B9EF" w14:textId="347CE0E9" w:rsidR="00CA1A82" w:rsidRPr="00CA1A82" w:rsidRDefault="00CA1A82" w:rsidP="00927727">
      <w:pPr>
        <w:rPr>
          <w:rStyle w:val="Strong"/>
          <w:b w:val="0"/>
          <w:bCs w:val="0"/>
        </w:rPr>
      </w:pPr>
      <w:r>
        <w:rPr>
          <w:rStyle w:val="Strong"/>
          <w:b w:val="0"/>
          <w:bCs w:val="0"/>
        </w:rPr>
        <w:t xml:space="preserve">The table below provides advice on the recommended grant(s) against </w:t>
      </w:r>
      <w:r w:rsidR="00EA7807">
        <w:rPr>
          <w:rStyle w:val="Strong"/>
          <w:b w:val="0"/>
          <w:bCs w:val="0"/>
        </w:rPr>
        <w:t>the above requirements.</w:t>
      </w:r>
    </w:p>
    <w:tbl>
      <w:tblPr>
        <w:tblStyle w:val="TableGrid"/>
        <w:tblW w:w="0" w:type="auto"/>
        <w:tblLook w:val="04A0" w:firstRow="1" w:lastRow="0" w:firstColumn="1" w:lastColumn="0" w:noHBand="0" w:noVBand="1"/>
      </w:tblPr>
      <w:tblGrid>
        <w:gridCol w:w="2263"/>
        <w:gridCol w:w="6753"/>
      </w:tblGrid>
      <w:tr w:rsidR="00B46A97" w:rsidRPr="00BD52E6" w14:paraId="74783FD4" w14:textId="77777777" w:rsidTr="00AD14AD">
        <w:tc>
          <w:tcPr>
            <w:tcW w:w="2263" w:type="dxa"/>
            <w:shd w:val="clear" w:color="auto" w:fill="F2F2F2" w:themeFill="background1" w:themeFillShade="F2"/>
          </w:tcPr>
          <w:p w14:paraId="482CE2FD" w14:textId="7146E78E" w:rsidR="00B46A97" w:rsidRPr="00AD14AD" w:rsidRDefault="00EA7807" w:rsidP="007F1C91">
            <w:pPr>
              <w:pStyle w:val="BodyText"/>
              <w:rPr>
                <w:rFonts w:ascii="Public Sans" w:hAnsi="Public Sans"/>
                <w:b/>
                <w:bCs/>
                <w:color w:val="002060"/>
                <w:sz w:val="24"/>
                <w:szCs w:val="24"/>
              </w:rPr>
            </w:pPr>
            <w:r>
              <w:rPr>
                <w:rFonts w:ascii="Public Sans" w:eastAsiaTheme="majorEastAsia" w:hAnsi="Public Sans" w:cstheme="majorBidi"/>
                <w:b/>
                <w:bCs/>
                <w:iCs/>
                <w:color w:val="002060"/>
                <w:sz w:val="24"/>
                <w:szCs w:val="24"/>
              </w:rPr>
              <w:t>Characteristic</w:t>
            </w:r>
          </w:p>
        </w:tc>
        <w:tc>
          <w:tcPr>
            <w:tcW w:w="6753" w:type="dxa"/>
            <w:shd w:val="clear" w:color="auto" w:fill="F2F2F2" w:themeFill="background1" w:themeFillShade="F2"/>
          </w:tcPr>
          <w:p w14:paraId="7D0CF0A1" w14:textId="10044B72" w:rsidR="00B46A97" w:rsidRPr="00AD14AD" w:rsidRDefault="00AD14AD" w:rsidP="007F1C91">
            <w:pPr>
              <w:pStyle w:val="BodyText"/>
              <w:rPr>
                <w:rFonts w:ascii="Public Sans" w:hAnsi="Public Sans"/>
                <w:b/>
                <w:bCs/>
                <w:color w:val="002060"/>
                <w:sz w:val="24"/>
                <w:szCs w:val="24"/>
                <w:highlight w:val="lightGray"/>
              </w:rPr>
            </w:pPr>
            <w:r w:rsidRPr="00AD14AD">
              <w:rPr>
                <w:rFonts w:ascii="Public Sans" w:hAnsi="Public Sans"/>
                <w:b/>
                <w:bCs/>
                <w:color w:val="002060"/>
                <w:sz w:val="24"/>
                <w:szCs w:val="24"/>
              </w:rPr>
              <w:t>Advice</w:t>
            </w:r>
          </w:p>
        </w:tc>
      </w:tr>
      <w:tr w:rsidR="00E02BDB" w:rsidRPr="00BD52E6" w14:paraId="5BE9F727" w14:textId="77777777" w:rsidTr="007F1C91">
        <w:tc>
          <w:tcPr>
            <w:tcW w:w="2263" w:type="dxa"/>
          </w:tcPr>
          <w:p w14:paraId="4E947B29" w14:textId="6F8203BD" w:rsidR="007F1C91" w:rsidRPr="00BD52E6" w:rsidRDefault="001A2146" w:rsidP="007F1C91">
            <w:pPr>
              <w:pStyle w:val="BodyText"/>
              <w:rPr>
                <w:b/>
                <w:bCs/>
                <w:color w:val="auto"/>
                <w:sz w:val="22"/>
                <w:szCs w:val="22"/>
              </w:rPr>
            </w:pPr>
            <w:r w:rsidRPr="00BD52E6">
              <w:rPr>
                <w:b/>
                <w:bCs/>
                <w:color w:val="auto"/>
                <w:sz w:val="22"/>
                <w:szCs w:val="22"/>
              </w:rPr>
              <w:t>Efficient</w:t>
            </w:r>
          </w:p>
        </w:tc>
        <w:tc>
          <w:tcPr>
            <w:tcW w:w="6753" w:type="dxa"/>
          </w:tcPr>
          <w:p w14:paraId="62503373" w14:textId="77777777" w:rsidR="007F1C91" w:rsidRPr="00BD52E6" w:rsidRDefault="007C129D" w:rsidP="007F1C91">
            <w:pPr>
              <w:pStyle w:val="BodyText"/>
              <w:rPr>
                <w:color w:val="auto"/>
                <w:sz w:val="22"/>
                <w:szCs w:val="22"/>
                <w:highlight w:val="lightGray"/>
              </w:rPr>
            </w:pPr>
            <w:r w:rsidRPr="00BD52E6">
              <w:rPr>
                <w:color w:val="auto"/>
                <w:sz w:val="22"/>
                <w:szCs w:val="22"/>
                <w:highlight w:val="lightGray"/>
              </w:rPr>
              <w:t xml:space="preserve">Relates to the achievement of the maximum value for the resources used. </w:t>
            </w:r>
          </w:p>
          <w:p w14:paraId="3145C02B" w14:textId="4EA1E802" w:rsidR="007C129D" w:rsidRPr="00BD52E6" w:rsidRDefault="007C129D" w:rsidP="007F1C91">
            <w:pPr>
              <w:pStyle w:val="BodyText"/>
              <w:rPr>
                <w:color w:val="auto"/>
                <w:sz w:val="22"/>
                <w:szCs w:val="22"/>
              </w:rPr>
            </w:pPr>
            <w:r w:rsidRPr="00BD52E6">
              <w:rPr>
                <w:color w:val="auto"/>
                <w:sz w:val="22"/>
                <w:szCs w:val="22"/>
                <w:highlight w:val="lightGray"/>
              </w:rPr>
              <w:t>[</w:t>
            </w:r>
            <w:r w:rsidR="00EA7807">
              <w:rPr>
                <w:color w:val="auto"/>
                <w:sz w:val="22"/>
                <w:szCs w:val="22"/>
                <w:highlight w:val="lightGray"/>
              </w:rPr>
              <w:t xml:space="preserve">Factors that might be considered include the efficiency of the process for grants administration that has been followed, </w:t>
            </w:r>
            <w:r w:rsidR="00EA7807" w:rsidRPr="00BD52E6">
              <w:rPr>
                <w:color w:val="auto"/>
                <w:sz w:val="22"/>
                <w:szCs w:val="22"/>
                <w:highlight w:val="lightGray"/>
              </w:rPr>
              <w:t>given the scale, scope and risk of the grant</w:t>
            </w:r>
            <w:r w:rsidR="00EA7807">
              <w:rPr>
                <w:color w:val="auto"/>
                <w:sz w:val="22"/>
                <w:szCs w:val="22"/>
                <w:highlight w:val="lightGray"/>
              </w:rPr>
              <w:t>, and value for money considerations.</w:t>
            </w:r>
            <w:r w:rsidR="00E7679E" w:rsidRPr="00BD52E6">
              <w:rPr>
                <w:color w:val="auto"/>
                <w:sz w:val="22"/>
                <w:szCs w:val="22"/>
                <w:highlight w:val="lightGray"/>
              </w:rPr>
              <w:t>]</w:t>
            </w:r>
          </w:p>
        </w:tc>
      </w:tr>
      <w:tr w:rsidR="00E02BDB" w:rsidRPr="00BD52E6" w14:paraId="772CBDF4" w14:textId="77777777" w:rsidTr="007F1C91">
        <w:tc>
          <w:tcPr>
            <w:tcW w:w="2263" w:type="dxa"/>
          </w:tcPr>
          <w:p w14:paraId="39BB8296" w14:textId="60C21F60" w:rsidR="007F1C91" w:rsidRPr="00BD52E6" w:rsidRDefault="001A2146" w:rsidP="007F1C91">
            <w:pPr>
              <w:pStyle w:val="BodyText"/>
              <w:rPr>
                <w:b/>
                <w:bCs/>
                <w:color w:val="auto"/>
                <w:sz w:val="22"/>
                <w:szCs w:val="22"/>
              </w:rPr>
            </w:pPr>
            <w:r w:rsidRPr="00BD52E6">
              <w:rPr>
                <w:b/>
                <w:bCs/>
                <w:color w:val="auto"/>
                <w:sz w:val="22"/>
                <w:szCs w:val="22"/>
              </w:rPr>
              <w:t>Effective</w:t>
            </w:r>
          </w:p>
        </w:tc>
        <w:tc>
          <w:tcPr>
            <w:tcW w:w="6753" w:type="dxa"/>
          </w:tcPr>
          <w:p w14:paraId="5DDF3B0B" w14:textId="5CD6170C" w:rsidR="007F1C91" w:rsidRPr="00BD52E6" w:rsidRDefault="00E7679E" w:rsidP="007F1C91">
            <w:pPr>
              <w:pStyle w:val="BodyText"/>
              <w:rPr>
                <w:color w:val="auto"/>
                <w:sz w:val="22"/>
                <w:szCs w:val="22"/>
                <w:highlight w:val="lightGray"/>
              </w:rPr>
            </w:pPr>
            <w:r w:rsidRPr="00BD52E6">
              <w:rPr>
                <w:color w:val="auto"/>
                <w:sz w:val="22"/>
                <w:szCs w:val="22"/>
                <w:highlight w:val="lightGray"/>
              </w:rPr>
              <w:t>Relates to the extent to which intended outcomes or results are achieved</w:t>
            </w:r>
            <w:r w:rsidR="00786086">
              <w:rPr>
                <w:color w:val="auto"/>
                <w:sz w:val="22"/>
                <w:szCs w:val="22"/>
                <w:highlight w:val="lightGray"/>
              </w:rPr>
              <w:t>.</w:t>
            </w:r>
          </w:p>
          <w:p w14:paraId="698D9226" w14:textId="6FE226A9" w:rsidR="00A040C5" w:rsidRPr="00BD52E6" w:rsidRDefault="00A040C5" w:rsidP="007F1C91">
            <w:pPr>
              <w:pStyle w:val="BodyText"/>
              <w:rPr>
                <w:color w:val="auto"/>
                <w:sz w:val="22"/>
                <w:szCs w:val="22"/>
              </w:rPr>
            </w:pPr>
            <w:r w:rsidRPr="00BD52E6">
              <w:rPr>
                <w:color w:val="auto"/>
                <w:sz w:val="22"/>
                <w:szCs w:val="22"/>
                <w:highlight w:val="lightGray"/>
              </w:rPr>
              <w:t>[Set out the immediate characteristics, especially price, quality and quantity</w:t>
            </w:r>
            <w:r w:rsidR="00C01E9E">
              <w:rPr>
                <w:color w:val="auto"/>
                <w:sz w:val="22"/>
                <w:szCs w:val="22"/>
                <w:highlight w:val="lightGray"/>
              </w:rPr>
              <w:t xml:space="preserve"> of the grants</w:t>
            </w:r>
            <w:r w:rsidRPr="00BD52E6">
              <w:rPr>
                <w:color w:val="auto"/>
                <w:sz w:val="22"/>
                <w:szCs w:val="22"/>
                <w:highlight w:val="lightGray"/>
              </w:rPr>
              <w:t xml:space="preserve"> and the degree to which these contribute to specified outcomes</w:t>
            </w:r>
            <w:r w:rsidR="00C01E9E">
              <w:rPr>
                <w:color w:val="auto"/>
                <w:sz w:val="22"/>
                <w:szCs w:val="22"/>
                <w:highlight w:val="lightGray"/>
              </w:rPr>
              <w:t xml:space="preserve"> in the guidelines</w:t>
            </w:r>
            <w:r w:rsidRPr="00BD52E6">
              <w:rPr>
                <w:color w:val="auto"/>
                <w:sz w:val="22"/>
                <w:szCs w:val="22"/>
                <w:highlight w:val="lightGray"/>
              </w:rPr>
              <w:t>.]</w:t>
            </w:r>
          </w:p>
        </w:tc>
      </w:tr>
      <w:tr w:rsidR="00E02BDB" w:rsidRPr="00BD52E6" w14:paraId="00549CEA" w14:textId="77777777" w:rsidTr="007F1C91">
        <w:tc>
          <w:tcPr>
            <w:tcW w:w="2263" w:type="dxa"/>
          </w:tcPr>
          <w:p w14:paraId="0A80270A" w14:textId="6DA64E95" w:rsidR="007F1C91" w:rsidRPr="00BD52E6" w:rsidRDefault="001A2146" w:rsidP="007F1C91">
            <w:pPr>
              <w:pStyle w:val="BodyText"/>
              <w:rPr>
                <w:b/>
                <w:bCs/>
                <w:color w:val="auto"/>
                <w:sz w:val="22"/>
                <w:szCs w:val="22"/>
              </w:rPr>
            </w:pPr>
            <w:r w:rsidRPr="00BD52E6">
              <w:rPr>
                <w:b/>
                <w:bCs/>
                <w:color w:val="auto"/>
                <w:sz w:val="22"/>
                <w:szCs w:val="22"/>
              </w:rPr>
              <w:t>Economical</w:t>
            </w:r>
          </w:p>
        </w:tc>
        <w:tc>
          <w:tcPr>
            <w:tcW w:w="6753" w:type="dxa"/>
          </w:tcPr>
          <w:p w14:paraId="7A6931B8" w14:textId="043DF05B" w:rsidR="008D5FA9" w:rsidRPr="00BD52E6" w:rsidRDefault="008D5FA9" w:rsidP="008D5FA9">
            <w:pPr>
              <w:pStyle w:val="BodyText"/>
              <w:rPr>
                <w:color w:val="auto"/>
                <w:sz w:val="22"/>
                <w:szCs w:val="22"/>
                <w:highlight w:val="lightGray"/>
              </w:rPr>
            </w:pPr>
            <w:r w:rsidRPr="00BD52E6">
              <w:rPr>
                <w:color w:val="auto"/>
                <w:sz w:val="22"/>
                <w:szCs w:val="22"/>
                <w:highlight w:val="lightGray"/>
              </w:rPr>
              <w:t xml:space="preserve">Relates to </w:t>
            </w:r>
            <w:r>
              <w:rPr>
                <w:color w:val="auto"/>
                <w:sz w:val="22"/>
                <w:szCs w:val="22"/>
                <w:highlight w:val="lightGray"/>
              </w:rPr>
              <w:t>minimising cost</w:t>
            </w:r>
            <w:r w:rsidR="00786086">
              <w:rPr>
                <w:color w:val="auto"/>
                <w:sz w:val="22"/>
                <w:szCs w:val="22"/>
                <w:highlight w:val="lightGray"/>
              </w:rPr>
              <w:t xml:space="preserve"> with an emphasis on the requirement to avoid waste</w:t>
            </w:r>
            <w:r>
              <w:rPr>
                <w:color w:val="auto"/>
                <w:sz w:val="22"/>
                <w:szCs w:val="22"/>
                <w:highlight w:val="lightGray"/>
              </w:rPr>
              <w:t>.</w:t>
            </w:r>
          </w:p>
          <w:p w14:paraId="71666599" w14:textId="3EC0F030" w:rsidR="00A040C5" w:rsidRPr="00BD52E6" w:rsidRDefault="00BD52E6" w:rsidP="007F1C91">
            <w:pPr>
              <w:pStyle w:val="BodyText"/>
              <w:rPr>
                <w:color w:val="auto"/>
                <w:sz w:val="22"/>
                <w:szCs w:val="22"/>
              </w:rPr>
            </w:pPr>
            <w:r w:rsidRPr="000E0AB7">
              <w:rPr>
                <w:color w:val="auto"/>
                <w:sz w:val="22"/>
                <w:szCs w:val="22"/>
                <w:highlight w:val="lightGray"/>
              </w:rPr>
              <w:t xml:space="preserve">[Set out how </w:t>
            </w:r>
            <w:r w:rsidR="00C01E9E" w:rsidRPr="000E0AB7">
              <w:rPr>
                <w:color w:val="auto"/>
                <w:sz w:val="22"/>
                <w:szCs w:val="22"/>
                <w:highlight w:val="lightGray"/>
              </w:rPr>
              <w:t>costs have been minimised</w:t>
            </w:r>
            <w:r w:rsidR="00786086">
              <w:rPr>
                <w:color w:val="auto"/>
                <w:sz w:val="22"/>
                <w:szCs w:val="22"/>
                <w:highlight w:val="lightGray"/>
              </w:rPr>
              <w:t xml:space="preserve">, and the level of resources used to achieve the </w:t>
            </w:r>
            <w:r w:rsidR="000E0AB7" w:rsidRPr="000E0AB7">
              <w:rPr>
                <w:color w:val="auto"/>
                <w:sz w:val="22"/>
                <w:szCs w:val="22"/>
                <w:highlight w:val="lightGray"/>
              </w:rPr>
              <w:t>outcomes in the guidelines]</w:t>
            </w:r>
            <w:r w:rsidR="000E0AB7">
              <w:rPr>
                <w:color w:val="auto"/>
                <w:sz w:val="22"/>
                <w:szCs w:val="22"/>
              </w:rPr>
              <w:t xml:space="preserve"> </w:t>
            </w:r>
          </w:p>
        </w:tc>
      </w:tr>
      <w:tr w:rsidR="00E02BDB" w:rsidRPr="00BD52E6" w14:paraId="49A56AA0" w14:textId="77777777" w:rsidTr="007F1C91">
        <w:tc>
          <w:tcPr>
            <w:tcW w:w="2263" w:type="dxa"/>
          </w:tcPr>
          <w:p w14:paraId="49147A13" w14:textId="467C3175" w:rsidR="007F1C91" w:rsidRPr="00BD52E6" w:rsidRDefault="001A2146" w:rsidP="007F1C91">
            <w:pPr>
              <w:pStyle w:val="BodyText"/>
              <w:rPr>
                <w:b/>
                <w:bCs/>
                <w:color w:val="auto"/>
                <w:sz w:val="22"/>
                <w:szCs w:val="22"/>
              </w:rPr>
            </w:pPr>
            <w:r w:rsidRPr="00BD52E6">
              <w:rPr>
                <w:b/>
                <w:bCs/>
                <w:color w:val="auto"/>
                <w:sz w:val="22"/>
                <w:szCs w:val="22"/>
              </w:rPr>
              <w:t>Ethical</w:t>
            </w:r>
          </w:p>
        </w:tc>
        <w:tc>
          <w:tcPr>
            <w:tcW w:w="6753" w:type="dxa"/>
          </w:tcPr>
          <w:p w14:paraId="14B9F67C" w14:textId="503EE598" w:rsidR="003A4D95" w:rsidRPr="00BE6818" w:rsidRDefault="003A4D95" w:rsidP="003A4D95">
            <w:pPr>
              <w:pStyle w:val="BodyText"/>
              <w:rPr>
                <w:color w:val="auto"/>
                <w:sz w:val="22"/>
                <w:szCs w:val="22"/>
                <w:highlight w:val="lightGray"/>
              </w:rPr>
            </w:pPr>
            <w:r w:rsidRPr="00BE6818">
              <w:rPr>
                <w:color w:val="auto"/>
                <w:sz w:val="22"/>
                <w:szCs w:val="22"/>
                <w:highlight w:val="lightGray"/>
              </w:rPr>
              <w:t xml:space="preserve">Relates to honesty, </w:t>
            </w:r>
            <w:r w:rsidR="00786086">
              <w:rPr>
                <w:color w:val="auto"/>
                <w:sz w:val="22"/>
                <w:szCs w:val="22"/>
                <w:highlight w:val="lightGray"/>
              </w:rPr>
              <w:t xml:space="preserve">integrity, probity, diligence, </w:t>
            </w:r>
            <w:proofErr w:type="gramStart"/>
            <w:r w:rsidR="00786086">
              <w:rPr>
                <w:color w:val="auto"/>
                <w:sz w:val="22"/>
                <w:szCs w:val="22"/>
                <w:highlight w:val="lightGray"/>
              </w:rPr>
              <w:t>fairness</w:t>
            </w:r>
            <w:proofErr w:type="gramEnd"/>
            <w:r w:rsidR="00786086">
              <w:rPr>
                <w:color w:val="auto"/>
                <w:sz w:val="22"/>
                <w:szCs w:val="22"/>
                <w:highlight w:val="lightGray"/>
              </w:rPr>
              <w:t xml:space="preserve"> and consistency</w:t>
            </w:r>
            <w:r w:rsidRPr="00BE6818">
              <w:rPr>
                <w:color w:val="auto"/>
                <w:sz w:val="22"/>
                <w:szCs w:val="22"/>
                <w:highlight w:val="lightGray"/>
              </w:rPr>
              <w:t>.</w:t>
            </w:r>
          </w:p>
          <w:p w14:paraId="319C062B" w14:textId="7A70B786" w:rsidR="007F1C91" w:rsidRPr="00AC201B" w:rsidRDefault="003A4D95" w:rsidP="003A4D95">
            <w:pPr>
              <w:pStyle w:val="BodyText"/>
              <w:tabs>
                <w:tab w:val="left" w:pos="357"/>
                <w:tab w:val="left" w:pos="714"/>
                <w:tab w:val="left" w:pos="2552"/>
              </w:tabs>
              <w:spacing w:before="120"/>
              <w:rPr>
                <w:color w:val="auto"/>
              </w:rPr>
            </w:pPr>
            <w:r>
              <w:rPr>
                <w:color w:val="auto"/>
                <w:sz w:val="22"/>
                <w:szCs w:val="22"/>
                <w:highlight w:val="lightGray"/>
              </w:rPr>
              <w:t>[</w:t>
            </w:r>
            <w:r w:rsidR="00786086">
              <w:rPr>
                <w:color w:val="auto"/>
                <w:sz w:val="22"/>
                <w:szCs w:val="22"/>
                <w:highlight w:val="lightGray"/>
              </w:rPr>
              <w:t xml:space="preserve">Elements of the grants administration process may be highlighted here that demonstrate the above, including probity processes and </w:t>
            </w:r>
            <w:r w:rsidRPr="008B1A8A">
              <w:rPr>
                <w:color w:val="auto"/>
                <w:sz w:val="22"/>
                <w:szCs w:val="22"/>
                <w:highlight w:val="lightGray"/>
              </w:rPr>
              <w:t>conflict of interest management.</w:t>
            </w:r>
            <w:r>
              <w:rPr>
                <w:color w:val="auto"/>
                <w:sz w:val="22"/>
                <w:szCs w:val="22"/>
              </w:rPr>
              <w:t>]</w:t>
            </w:r>
          </w:p>
        </w:tc>
      </w:tr>
      <w:tr w:rsidR="00B46A97" w:rsidRPr="00BD52E6" w14:paraId="43FBD5DC" w14:textId="77777777" w:rsidTr="007F1C91">
        <w:tc>
          <w:tcPr>
            <w:tcW w:w="2263" w:type="dxa"/>
          </w:tcPr>
          <w:p w14:paraId="5FF14D16" w14:textId="513D993F" w:rsidR="00B46A97" w:rsidRPr="00BD52E6" w:rsidRDefault="00BF5B3F" w:rsidP="007F1C91">
            <w:pPr>
              <w:pStyle w:val="BodyText"/>
              <w:rPr>
                <w:b/>
                <w:bCs/>
                <w:color w:val="auto"/>
                <w:sz w:val="22"/>
                <w:szCs w:val="22"/>
              </w:rPr>
            </w:pPr>
            <w:r>
              <w:rPr>
                <w:b/>
                <w:bCs/>
                <w:color w:val="auto"/>
                <w:sz w:val="22"/>
                <w:szCs w:val="22"/>
              </w:rPr>
              <w:t>Achieves v</w:t>
            </w:r>
            <w:r w:rsidR="001A2146">
              <w:rPr>
                <w:b/>
                <w:bCs/>
                <w:color w:val="auto"/>
                <w:sz w:val="22"/>
                <w:szCs w:val="22"/>
              </w:rPr>
              <w:t>alue for money</w:t>
            </w:r>
          </w:p>
        </w:tc>
        <w:tc>
          <w:tcPr>
            <w:tcW w:w="6753" w:type="dxa"/>
          </w:tcPr>
          <w:p w14:paraId="72FBC0B8" w14:textId="00D9D59A" w:rsidR="00652006" w:rsidRDefault="00652006" w:rsidP="00AC201B">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Relates to considering and promoting proper use and management of public resources.</w:t>
            </w:r>
          </w:p>
          <w:p w14:paraId="575FE4F6" w14:textId="29D88890" w:rsidR="00B46A97" w:rsidRDefault="003A4D95" w:rsidP="00AC201B">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 xml:space="preserve">Note </w:t>
            </w:r>
            <w:hyperlink r:id="rId8" w:history="1">
              <w:r w:rsidRPr="003A4D95">
                <w:rPr>
                  <w:rStyle w:val="Hyperlink"/>
                  <w:sz w:val="22"/>
                  <w:szCs w:val="22"/>
                  <w:highlight w:val="lightGray"/>
                </w:rPr>
                <w:t>Fact Shee</w:t>
              </w:r>
            </w:hyperlink>
            <w:r>
              <w:rPr>
                <w:color w:val="auto"/>
                <w:sz w:val="22"/>
                <w:szCs w:val="22"/>
                <w:highlight w:val="lightGray"/>
              </w:rPr>
              <w:t>t on the meaning of value for money.</w:t>
            </w:r>
            <w:r w:rsidR="00D43644">
              <w:rPr>
                <w:color w:val="auto"/>
                <w:sz w:val="22"/>
                <w:szCs w:val="22"/>
                <w:highlight w:val="lightGray"/>
              </w:rPr>
              <w:t xml:space="preserve"> </w:t>
            </w:r>
          </w:p>
          <w:p w14:paraId="47272679" w14:textId="42230628" w:rsidR="00786086" w:rsidRPr="00AC201B" w:rsidRDefault="00786086" w:rsidP="00AC201B">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[Cross-reference to consideration of value for money in the merits assessment.]</w:t>
            </w:r>
          </w:p>
        </w:tc>
      </w:tr>
    </w:tbl>
    <w:p w14:paraId="04AE401F" w14:textId="4EC9C3ED" w:rsidR="007F1C91" w:rsidRPr="0072025E" w:rsidRDefault="007F1C91" w:rsidP="007F1C91">
      <w:pPr>
        <w:pStyle w:val="BodyText"/>
        <w:rPr>
          <w:sz w:val="22"/>
          <w:szCs w:val="22"/>
        </w:rPr>
      </w:pPr>
    </w:p>
    <w:p w14:paraId="2D6E4A71" w14:textId="40172649" w:rsidR="00AC201B" w:rsidRDefault="00B46A97" w:rsidP="007F1C91">
      <w:pPr>
        <w:pStyle w:val="BodyText"/>
        <w:rPr>
          <w:b/>
          <w:bCs/>
          <w:sz w:val="22"/>
          <w:szCs w:val="22"/>
        </w:rPr>
      </w:pPr>
      <w:r w:rsidRPr="00D43644">
        <w:rPr>
          <w:b/>
          <w:bCs/>
          <w:sz w:val="22"/>
          <w:szCs w:val="22"/>
        </w:rPr>
        <w:t>[</w:t>
      </w:r>
      <w:r w:rsidR="00AC201B" w:rsidRPr="00D43644">
        <w:rPr>
          <w:b/>
          <w:bCs/>
          <w:sz w:val="22"/>
          <w:szCs w:val="22"/>
        </w:rPr>
        <w:t>Where</w:t>
      </w:r>
      <w:r w:rsidR="00801A28" w:rsidRPr="00D43644">
        <w:rPr>
          <w:b/>
          <w:bCs/>
          <w:sz w:val="22"/>
          <w:szCs w:val="22"/>
        </w:rPr>
        <w:t xml:space="preserve"> a brief deal</w:t>
      </w:r>
      <w:r w:rsidR="0072025E" w:rsidRPr="00D43644">
        <w:rPr>
          <w:b/>
          <w:bCs/>
          <w:sz w:val="22"/>
          <w:szCs w:val="22"/>
        </w:rPr>
        <w:t>s</w:t>
      </w:r>
      <w:r w:rsidR="00801A28" w:rsidRPr="00D43644">
        <w:rPr>
          <w:b/>
          <w:bCs/>
          <w:sz w:val="22"/>
          <w:szCs w:val="22"/>
        </w:rPr>
        <w:t xml:space="preserve"> with multiple grant</w:t>
      </w:r>
      <w:r w:rsidR="0072025E" w:rsidRPr="00D43644">
        <w:rPr>
          <w:b/>
          <w:bCs/>
          <w:sz w:val="22"/>
          <w:szCs w:val="22"/>
        </w:rPr>
        <w:t xml:space="preserve">s, </w:t>
      </w:r>
      <w:r w:rsidR="00BF5B3F">
        <w:rPr>
          <w:b/>
          <w:bCs/>
          <w:sz w:val="22"/>
          <w:szCs w:val="22"/>
        </w:rPr>
        <w:t xml:space="preserve">there may be opportunities to provide advice on these requirements ‘in bulk’ – for example, there may be aspects of the grants administration process </w:t>
      </w:r>
      <w:r w:rsidR="00801A28" w:rsidRPr="00D43644">
        <w:rPr>
          <w:b/>
          <w:bCs/>
          <w:sz w:val="22"/>
          <w:szCs w:val="22"/>
        </w:rPr>
        <w:t xml:space="preserve">for the program </w:t>
      </w:r>
      <w:proofErr w:type="gramStart"/>
      <w:r w:rsidR="00801A28" w:rsidRPr="00D43644">
        <w:rPr>
          <w:b/>
          <w:bCs/>
          <w:sz w:val="22"/>
          <w:szCs w:val="22"/>
        </w:rPr>
        <w:t>as a whole</w:t>
      </w:r>
      <w:r w:rsidR="00BF5B3F">
        <w:rPr>
          <w:b/>
          <w:bCs/>
          <w:sz w:val="22"/>
          <w:szCs w:val="22"/>
        </w:rPr>
        <w:t xml:space="preserve"> that</w:t>
      </w:r>
      <w:proofErr w:type="gramEnd"/>
      <w:r w:rsidR="00BF5B3F">
        <w:rPr>
          <w:b/>
          <w:bCs/>
          <w:sz w:val="22"/>
          <w:szCs w:val="22"/>
        </w:rPr>
        <w:t xml:space="preserve"> help to demonstrate that a grant is an economical and ethical use of money</w:t>
      </w:r>
      <w:r w:rsidR="00D43644">
        <w:rPr>
          <w:b/>
          <w:bCs/>
          <w:sz w:val="22"/>
          <w:szCs w:val="22"/>
        </w:rPr>
        <w:t xml:space="preserve">.] </w:t>
      </w:r>
    </w:p>
    <w:p w14:paraId="220AD9C4" w14:textId="77777777" w:rsidR="006169B3" w:rsidRDefault="006169B3" w:rsidP="007F1C91">
      <w:pPr>
        <w:pStyle w:val="BodyText"/>
        <w:rPr>
          <w:b/>
          <w:bCs/>
          <w:sz w:val="22"/>
          <w:szCs w:val="22"/>
        </w:rPr>
      </w:pPr>
    </w:p>
    <w:p w14:paraId="44636FD8" w14:textId="77777777" w:rsidR="00BF5B3F" w:rsidRDefault="00BF5B3F">
      <w:pPr>
        <w:rPr>
          <w:rStyle w:val="Strong"/>
          <w:sz w:val="28"/>
          <w:szCs w:val="28"/>
          <w:highlight w:val="yellow"/>
        </w:rPr>
      </w:pPr>
      <w:r>
        <w:rPr>
          <w:rStyle w:val="Strong"/>
          <w:sz w:val="28"/>
          <w:szCs w:val="28"/>
          <w:highlight w:val="yellow"/>
        </w:rPr>
        <w:br w:type="page"/>
      </w:r>
    </w:p>
    <w:p w14:paraId="37CDD57A" w14:textId="468701F8" w:rsidR="00112CC6" w:rsidRDefault="00112CC6" w:rsidP="00112CC6">
      <w:pPr>
        <w:rPr>
          <w:rStyle w:val="Strong"/>
          <w:sz w:val="28"/>
          <w:szCs w:val="28"/>
        </w:rPr>
      </w:pPr>
      <w:r w:rsidRPr="00D43644">
        <w:rPr>
          <w:rStyle w:val="Strong"/>
          <w:sz w:val="28"/>
          <w:szCs w:val="28"/>
          <w:highlight w:val="yellow"/>
        </w:rPr>
        <w:lastRenderedPageBreak/>
        <w:t>Attachment #:</w:t>
      </w:r>
      <w:r w:rsidRPr="00C36CF4">
        <w:rPr>
          <w:rStyle w:val="Strong"/>
          <w:sz w:val="28"/>
          <w:szCs w:val="28"/>
        </w:rPr>
        <w:t xml:space="preserve"> Compliance with section 10.3A</w:t>
      </w:r>
      <w:r>
        <w:rPr>
          <w:rStyle w:val="Strong"/>
          <w:sz w:val="28"/>
          <w:szCs w:val="28"/>
        </w:rPr>
        <w:t>(3)</w:t>
      </w:r>
      <w:r w:rsidRPr="00C36CF4">
        <w:rPr>
          <w:rStyle w:val="Strong"/>
          <w:sz w:val="28"/>
          <w:szCs w:val="28"/>
        </w:rPr>
        <w:t xml:space="preserve"> of the </w:t>
      </w:r>
      <w:r w:rsidRPr="00C36CF4">
        <w:rPr>
          <w:rStyle w:val="Strong"/>
          <w:i/>
          <w:iCs/>
          <w:sz w:val="28"/>
          <w:szCs w:val="28"/>
        </w:rPr>
        <w:t xml:space="preserve">Government Sector Finance Act 2018 </w:t>
      </w:r>
      <w:r w:rsidRPr="00C36CF4">
        <w:rPr>
          <w:rStyle w:val="Strong"/>
          <w:sz w:val="28"/>
          <w:szCs w:val="28"/>
        </w:rPr>
        <w:t>(NSW)</w:t>
      </w:r>
    </w:p>
    <w:p w14:paraId="714B415A" w14:textId="5105632F" w:rsidR="006169B3" w:rsidRDefault="00BF5B3F" w:rsidP="007F1C91">
      <w:pPr>
        <w:pStyle w:val="BodyText"/>
        <w:rPr>
          <w:color w:val="auto"/>
          <w:sz w:val="22"/>
          <w:szCs w:val="22"/>
        </w:rPr>
      </w:pPr>
      <w:r>
        <w:rPr>
          <w:color w:val="auto"/>
          <w:sz w:val="22"/>
          <w:szCs w:val="22"/>
        </w:rPr>
        <w:t>S</w:t>
      </w:r>
      <w:r w:rsidR="00395E52">
        <w:rPr>
          <w:color w:val="auto"/>
          <w:sz w:val="22"/>
          <w:szCs w:val="22"/>
        </w:rPr>
        <w:t>ection 10.3A(3)</w:t>
      </w:r>
      <w:r w:rsidR="00420F8A">
        <w:rPr>
          <w:color w:val="auto"/>
          <w:sz w:val="22"/>
          <w:szCs w:val="22"/>
        </w:rPr>
        <w:t xml:space="preserve"> </w:t>
      </w:r>
      <w:r w:rsidR="00420F8A" w:rsidRPr="00420F8A">
        <w:rPr>
          <w:color w:val="auto"/>
          <w:sz w:val="22"/>
          <w:szCs w:val="22"/>
        </w:rPr>
        <w:t xml:space="preserve">of the </w:t>
      </w:r>
      <w:r w:rsidR="00420F8A" w:rsidRPr="004F2A65">
        <w:rPr>
          <w:i/>
          <w:iCs/>
          <w:color w:val="auto"/>
          <w:sz w:val="22"/>
          <w:szCs w:val="22"/>
        </w:rPr>
        <w:t>Government Sector Finance Act 2018</w:t>
      </w:r>
      <w:r w:rsidR="00420F8A" w:rsidRPr="00420F8A">
        <w:rPr>
          <w:color w:val="auto"/>
          <w:sz w:val="22"/>
          <w:szCs w:val="22"/>
        </w:rPr>
        <w:t xml:space="preserve"> (NSW) requires</w:t>
      </w:r>
      <w:r>
        <w:rPr>
          <w:color w:val="auto"/>
          <w:sz w:val="22"/>
          <w:szCs w:val="22"/>
        </w:rPr>
        <w:t xml:space="preserve"> </w:t>
      </w:r>
      <w:r w:rsidRPr="00BF5B3F">
        <w:rPr>
          <w:color w:val="auto"/>
          <w:sz w:val="22"/>
          <w:szCs w:val="22"/>
        </w:rPr>
        <w:t xml:space="preserve">that, when approving or declining a grant, a decision-maker </w:t>
      </w:r>
      <w:r w:rsidR="00020B3A">
        <w:rPr>
          <w:color w:val="auto"/>
          <w:sz w:val="22"/>
          <w:szCs w:val="22"/>
        </w:rPr>
        <w:t xml:space="preserve">must have regard to the key principles </w:t>
      </w:r>
      <w:r>
        <w:rPr>
          <w:color w:val="auto"/>
          <w:sz w:val="22"/>
          <w:szCs w:val="22"/>
        </w:rPr>
        <w:t xml:space="preserve">of grants administration </w:t>
      </w:r>
      <w:r w:rsidR="00020B3A">
        <w:rPr>
          <w:color w:val="auto"/>
          <w:sz w:val="22"/>
          <w:szCs w:val="22"/>
        </w:rPr>
        <w:t>specified in the Grants Administration Guide</w:t>
      </w:r>
      <w:r w:rsidR="008D39E7">
        <w:rPr>
          <w:color w:val="auto"/>
          <w:sz w:val="22"/>
          <w:szCs w:val="22"/>
        </w:rPr>
        <w:t xml:space="preserve">. </w:t>
      </w:r>
    </w:p>
    <w:p w14:paraId="14FED238" w14:textId="06018113" w:rsidR="00112CC6" w:rsidRDefault="004F2A65" w:rsidP="007F1C91">
      <w:pPr>
        <w:pStyle w:val="BodyText"/>
        <w:rPr>
          <w:color w:val="auto"/>
          <w:sz w:val="22"/>
          <w:szCs w:val="22"/>
        </w:rPr>
      </w:pPr>
      <w:r>
        <w:rPr>
          <w:color w:val="auto"/>
          <w:sz w:val="22"/>
          <w:szCs w:val="22"/>
        </w:rPr>
        <w:t>The table below sets out a</w:t>
      </w:r>
      <w:r w:rsidRPr="004F2A65">
        <w:rPr>
          <w:color w:val="auto"/>
          <w:sz w:val="22"/>
          <w:szCs w:val="22"/>
        </w:rPr>
        <w:t>dvice on the key principles of grants administration in relation to the recommended grant(s</w:t>
      </w:r>
      <w:r>
        <w:rPr>
          <w:color w:val="auto"/>
          <w:sz w:val="22"/>
          <w:szCs w:val="22"/>
        </w:rPr>
        <w:t>):</w:t>
      </w:r>
    </w:p>
    <w:tbl>
      <w:tblPr>
        <w:tblStyle w:val="TableGrid"/>
        <w:tblW w:w="0" w:type="auto"/>
        <w:tblLook w:val="04A0" w:firstRow="1" w:lastRow="0" w:firstColumn="1" w:lastColumn="0" w:noHBand="0" w:noVBand="1"/>
      </w:tblPr>
      <w:tblGrid>
        <w:gridCol w:w="2263"/>
        <w:gridCol w:w="6753"/>
      </w:tblGrid>
      <w:tr w:rsidR="008D39E7" w:rsidRPr="00BD52E6" w14:paraId="40A0768D" w14:textId="77777777" w:rsidTr="00AD14AD">
        <w:tc>
          <w:tcPr>
            <w:tcW w:w="2263" w:type="dxa"/>
            <w:shd w:val="clear" w:color="auto" w:fill="F2F2F2" w:themeFill="background1" w:themeFillShade="F2"/>
          </w:tcPr>
          <w:p w14:paraId="7AED690C" w14:textId="72E587F5" w:rsidR="008D39E7" w:rsidRPr="00AD14AD" w:rsidRDefault="008D39E7" w:rsidP="00D74E7F">
            <w:pPr>
              <w:pStyle w:val="BodyText"/>
              <w:rPr>
                <w:rFonts w:ascii="Public Sans" w:eastAsiaTheme="majorEastAsia" w:hAnsi="Public Sans" w:cstheme="majorBidi"/>
                <w:b/>
                <w:bCs/>
                <w:iCs/>
                <w:color w:val="002060"/>
                <w:sz w:val="24"/>
                <w:szCs w:val="24"/>
              </w:rPr>
            </w:pPr>
            <w:r w:rsidRPr="00AD14AD">
              <w:rPr>
                <w:rFonts w:ascii="Public Sans" w:eastAsiaTheme="majorEastAsia" w:hAnsi="Public Sans" w:cstheme="majorBidi"/>
                <w:b/>
                <w:bCs/>
                <w:iCs/>
                <w:color w:val="002060"/>
                <w:sz w:val="24"/>
                <w:szCs w:val="24"/>
              </w:rPr>
              <w:t>P</w:t>
            </w:r>
            <w:r w:rsidR="00AD14AD" w:rsidRPr="00AD14AD">
              <w:rPr>
                <w:rFonts w:ascii="Public Sans" w:eastAsiaTheme="majorEastAsia" w:hAnsi="Public Sans" w:cstheme="majorBidi"/>
                <w:b/>
                <w:bCs/>
                <w:iCs/>
                <w:color w:val="002060"/>
                <w:sz w:val="24"/>
                <w:szCs w:val="24"/>
              </w:rPr>
              <w:t>rinciple</w:t>
            </w:r>
          </w:p>
        </w:tc>
        <w:tc>
          <w:tcPr>
            <w:tcW w:w="6753" w:type="dxa"/>
            <w:shd w:val="clear" w:color="auto" w:fill="F2F2F2" w:themeFill="background1" w:themeFillShade="F2"/>
          </w:tcPr>
          <w:p w14:paraId="00E3DCF6" w14:textId="529C5BBB" w:rsidR="008D39E7" w:rsidRPr="00AD14AD" w:rsidRDefault="00AD14AD" w:rsidP="00D74E7F">
            <w:pPr>
              <w:pStyle w:val="BodyText"/>
              <w:rPr>
                <w:rFonts w:ascii="Public Sans" w:eastAsiaTheme="majorEastAsia" w:hAnsi="Public Sans" w:cstheme="majorBidi"/>
                <w:b/>
                <w:bCs/>
                <w:iCs/>
                <w:color w:val="002060"/>
                <w:sz w:val="24"/>
                <w:szCs w:val="24"/>
              </w:rPr>
            </w:pPr>
            <w:r w:rsidRPr="00AD14AD">
              <w:rPr>
                <w:rFonts w:ascii="Public Sans" w:eastAsiaTheme="majorEastAsia" w:hAnsi="Public Sans" w:cstheme="majorBidi"/>
                <w:b/>
                <w:bCs/>
                <w:iCs/>
                <w:color w:val="002060"/>
                <w:sz w:val="24"/>
                <w:szCs w:val="24"/>
              </w:rPr>
              <w:t>Advice</w:t>
            </w:r>
          </w:p>
        </w:tc>
      </w:tr>
      <w:tr w:rsidR="008D39E7" w:rsidRPr="00BD52E6" w14:paraId="77E3C150" w14:textId="77777777" w:rsidTr="00D74E7F">
        <w:tc>
          <w:tcPr>
            <w:tcW w:w="2263" w:type="dxa"/>
          </w:tcPr>
          <w:p w14:paraId="66F0C701" w14:textId="56BAEAE6" w:rsidR="008D39E7" w:rsidRPr="00BD52E6" w:rsidRDefault="008D39E7" w:rsidP="00D74E7F">
            <w:pPr>
              <w:pStyle w:val="BodyText"/>
              <w:rPr>
                <w:b/>
                <w:bCs/>
                <w:color w:val="auto"/>
                <w:sz w:val="22"/>
                <w:szCs w:val="22"/>
              </w:rPr>
            </w:pPr>
            <w:r>
              <w:rPr>
                <w:b/>
                <w:bCs/>
                <w:color w:val="auto"/>
                <w:sz w:val="22"/>
                <w:szCs w:val="22"/>
              </w:rPr>
              <w:t xml:space="preserve">Robust planning and </w:t>
            </w:r>
            <w:r w:rsidR="00031974">
              <w:rPr>
                <w:b/>
                <w:bCs/>
                <w:color w:val="auto"/>
                <w:sz w:val="22"/>
                <w:szCs w:val="22"/>
              </w:rPr>
              <w:t>d</w:t>
            </w:r>
            <w:r>
              <w:rPr>
                <w:b/>
                <w:bCs/>
                <w:color w:val="auto"/>
                <w:sz w:val="22"/>
                <w:szCs w:val="22"/>
              </w:rPr>
              <w:t>esign</w:t>
            </w:r>
          </w:p>
        </w:tc>
        <w:tc>
          <w:tcPr>
            <w:tcW w:w="6753" w:type="dxa"/>
          </w:tcPr>
          <w:p w14:paraId="755AD9B4" w14:textId="6DB4020C" w:rsidR="004F2A65" w:rsidRDefault="004F2A65" w:rsidP="00D74E7F">
            <w:pPr>
              <w:pStyle w:val="BodyText"/>
              <w:rPr>
                <w:color w:val="auto"/>
                <w:sz w:val="22"/>
                <w:szCs w:val="22"/>
                <w:highlight w:val="lightGray"/>
              </w:rPr>
            </w:pPr>
            <w:r>
              <w:rPr>
                <w:color w:val="auto"/>
                <w:sz w:val="22"/>
                <w:szCs w:val="22"/>
                <w:highlight w:val="lightGray"/>
              </w:rPr>
              <w:t xml:space="preserve">Have regard to </w:t>
            </w:r>
            <w:r w:rsidR="00031974">
              <w:rPr>
                <w:color w:val="auto"/>
                <w:sz w:val="22"/>
                <w:szCs w:val="22"/>
                <w:highlight w:val="lightGray"/>
              </w:rPr>
              <w:t xml:space="preserve">the ‘Robust planning and design’ guidance </w:t>
            </w:r>
            <w:r w:rsidR="00BC2B85">
              <w:rPr>
                <w:color w:val="auto"/>
                <w:sz w:val="22"/>
                <w:szCs w:val="22"/>
                <w:highlight w:val="lightGray"/>
              </w:rPr>
              <w:t>at</w:t>
            </w:r>
            <w:r w:rsidR="00031974">
              <w:rPr>
                <w:color w:val="auto"/>
                <w:sz w:val="22"/>
                <w:szCs w:val="22"/>
                <w:highlight w:val="lightGray"/>
              </w:rPr>
              <w:t xml:space="preserve"> </w:t>
            </w:r>
            <w:r>
              <w:rPr>
                <w:color w:val="auto"/>
                <w:sz w:val="22"/>
                <w:szCs w:val="22"/>
                <w:highlight w:val="lightGray"/>
              </w:rPr>
              <w:t>section 5</w:t>
            </w:r>
            <w:r w:rsidR="00BC2B85">
              <w:rPr>
                <w:color w:val="auto"/>
                <w:sz w:val="22"/>
                <w:szCs w:val="22"/>
                <w:highlight w:val="lightGray"/>
              </w:rPr>
              <w:t>.1</w:t>
            </w:r>
            <w:r>
              <w:rPr>
                <w:color w:val="auto"/>
                <w:sz w:val="22"/>
                <w:szCs w:val="22"/>
                <w:highlight w:val="lightGray"/>
              </w:rPr>
              <w:t xml:space="preserve"> of the Guide.</w:t>
            </w:r>
          </w:p>
          <w:p w14:paraId="6D8DE6FF" w14:textId="28D5B835" w:rsidR="008D39E7" w:rsidRPr="00BD52E6" w:rsidRDefault="001A5378" w:rsidP="00D74E7F">
            <w:pPr>
              <w:pStyle w:val="BodyText"/>
              <w:rPr>
                <w:color w:val="auto"/>
                <w:sz w:val="22"/>
                <w:szCs w:val="22"/>
              </w:rPr>
            </w:pPr>
            <w:r w:rsidRPr="00021CC7">
              <w:rPr>
                <w:color w:val="auto"/>
                <w:sz w:val="22"/>
                <w:szCs w:val="22"/>
                <w:highlight w:val="lightGray"/>
              </w:rPr>
              <w:t>[</w:t>
            </w:r>
            <w:r w:rsidR="00031974">
              <w:rPr>
                <w:color w:val="auto"/>
                <w:sz w:val="22"/>
                <w:szCs w:val="22"/>
                <w:highlight w:val="lightGray"/>
              </w:rPr>
              <w:t>Guidance for how this might be addressed:</w:t>
            </w:r>
            <w:r w:rsidR="004F2A65">
              <w:rPr>
                <w:color w:val="auto"/>
                <w:sz w:val="22"/>
                <w:szCs w:val="22"/>
                <w:highlight w:val="lightGray"/>
              </w:rPr>
              <w:t xml:space="preserve"> </w:t>
            </w:r>
            <w:r w:rsidR="00160E59" w:rsidRPr="00021CC7">
              <w:rPr>
                <w:color w:val="auto"/>
                <w:sz w:val="22"/>
                <w:szCs w:val="22"/>
                <w:highlight w:val="lightGray"/>
              </w:rPr>
              <w:t>Set out how a proposed grant has been designed to meet government objectives</w:t>
            </w:r>
            <w:r w:rsidR="00D56118" w:rsidRPr="00021CC7">
              <w:rPr>
                <w:color w:val="auto"/>
                <w:sz w:val="22"/>
                <w:szCs w:val="22"/>
                <w:highlight w:val="lightGray"/>
              </w:rPr>
              <w:t xml:space="preserve">, including how </w:t>
            </w:r>
            <w:r w:rsidR="00652006">
              <w:rPr>
                <w:color w:val="auto"/>
                <w:sz w:val="22"/>
                <w:szCs w:val="22"/>
                <w:highlight w:val="lightGray"/>
              </w:rPr>
              <w:t xml:space="preserve">risk management is built into </w:t>
            </w:r>
            <w:r w:rsidR="00D56118" w:rsidRPr="00021CC7">
              <w:rPr>
                <w:color w:val="auto"/>
                <w:sz w:val="22"/>
                <w:szCs w:val="22"/>
                <w:highlight w:val="lightGray"/>
              </w:rPr>
              <w:t>th</w:t>
            </w:r>
            <w:r w:rsidR="00F669B2" w:rsidRPr="00021CC7">
              <w:rPr>
                <w:color w:val="auto"/>
                <w:sz w:val="22"/>
                <w:szCs w:val="22"/>
                <w:highlight w:val="lightGray"/>
              </w:rPr>
              <w:t>e</w:t>
            </w:r>
            <w:r w:rsidR="00652006">
              <w:rPr>
                <w:color w:val="auto"/>
                <w:sz w:val="22"/>
                <w:szCs w:val="22"/>
                <w:highlight w:val="lightGray"/>
              </w:rPr>
              <w:t xml:space="preserve"> grants</w:t>
            </w:r>
            <w:r w:rsidR="00F669B2" w:rsidRPr="00021CC7">
              <w:rPr>
                <w:color w:val="auto"/>
                <w:sz w:val="22"/>
                <w:szCs w:val="22"/>
                <w:highlight w:val="lightGray"/>
              </w:rPr>
              <w:t xml:space="preserve"> administration process].</w:t>
            </w:r>
          </w:p>
        </w:tc>
      </w:tr>
      <w:tr w:rsidR="008D39E7" w:rsidRPr="00BD52E6" w14:paraId="0A9C42B9" w14:textId="77777777" w:rsidTr="00D74E7F">
        <w:tc>
          <w:tcPr>
            <w:tcW w:w="2263" w:type="dxa"/>
          </w:tcPr>
          <w:p w14:paraId="777C23DA" w14:textId="5BD257D0" w:rsidR="008D39E7" w:rsidRPr="00BD52E6" w:rsidRDefault="008D39E7" w:rsidP="00D74E7F">
            <w:pPr>
              <w:pStyle w:val="BodyText"/>
              <w:rPr>
                <w:b/>
                <w:bCs/>
                <w:color w:val="auto"/>
                <w:sz w:val="22"/>
                <w:szCs w:val="22"/>
              </w:rPr>
            </w:pPr>
            <w:r>
              <w:rPr>
                <w:b/>
                <w:bCs/>
                <w:color w:val="auto"/>
                <w:sz w:val="22"/>
                <w:szCs w:val="22"/>
              </w:rPr>
              <w:t xml:space="preserve">Collaboration and </w:t>
            </w:r>
            <w:r w:rsidR="00031974">
              <w:rPr>
                <w:b/>
                <w:bCs/>
                <w:color w:val="auto"/>
                <w:sz w:val="22"/>
                <w:szCs w:val="22"/>
              </w:rPr>
              <w:t>p</w:t>
            </w:r>
            <w:r>
              <w:rPr>
                <w:b/>
                <w:bCs/>
                <w:color w:val="auto"/>
                <w:sz w:val="22"/>
                <w:szCs w:val="22"/>
              </w:rPr>
              <w:t>artnership</w:t>
            </w:r>
          </w:p>
        </w:tc>
        <w:tc>
          <w:tcPr>
            <w:tcW w:w="6753" w:type="dxa"/>
          </w:tcPr>
          <w:p w14:paraId="6B7B3AEC" w14:textId="50A7BB55" w:rsidR="00031974" w:rsidRDefault="00031974" w:rsidP="00031974">
            <w:pPr>
              <w:pStyle w:val="BodyText"/>
              <w:rPr>
                <w:color w:val="auto"/>
                <w:sz w:val="22"/>
                <w:szCs w:val="22"/>
                <w:highlight w:val="lightGray"/>
              </w:rPr>
            </w:pPr>
            <w:r>
              <w:rPr>
                <w:color w:val="auto"/>
                <w:sz w:val="22"/>
                <w:szCs w:val="22"/>
                <w:highlight w:val="lightGray"/>
              </w:rPr>
              <w:t xml:space="preserve">Have regard to the ‘Collaboration and partnership’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.2</w:t>
            </w:r>
            <w:r>
              <w:rPr>
                <w:color w:val="auto"/>
                <w:sz w:val="22"/>
                <w:szCs w:val="22"/>
                <w:highlight w:val="lightGray"/>
              </w:rPr>
              <w:t xml:space="preserve"> of the Guide.</w:t>
            </w:r>
          </w:p>
          <w:p w14:paraId="559D3237" w14:textId="5788C0FD" w:rsidR="008D39E7" w:rsidRPr="00BC676E" w:rsidRDefault="001025F0" w:rsidP="00031974">
            <w:pPr>
              <w:pStyle w:val="BodyText"/>
              <w:rPr>
                <w:color w:val="auto"/>
                <w:sz w:val="22"/>
                <w:szCs w:val="22"/>
                <w:highlight w:val="lightGray"/>
              </w:rPr>
            </w:pPr>
            <w:r>
              <w:rPr>
                <w:color w:val="auto"/>
                <w:sz w:val="22"/>
                <w:szCs w:val="22"/>
                <w:highlight w:val="lightGray"/>
              </w:rPr>
              <w:t>[</w:t>
            </w:r>
            <w:r w:rsidR="00031974">
              <w:rPr>
                <w:color w:val="auto"/>
                <w:sz w:val="22"/>
                <w:szCs w:val="22"/>
                <w:highlight w:val="lightGray"/>
              </w:rPr>
              <w:t>Guidance for how this might be addressed: Consider how the grant has been designed in conjunction with or with input from stakeholders. Where relevant, c</w:t>
            </w:r>
            <w:r w:rsidR="0028508E">
              <w:rPr>
                <w:color w:val="auto"/>
                <w:sz w:val="22"/>
                <w:szCs w:val="22"/>
                <w:highlight w:val="lightGray"/>
              </w:rPr>
              <w:t xml:space="preserve">ross-reference </w:t>
            </w:r>
            <w:r w:rsidR="00031974">
              <w:rPr>
                <w:color w:val="auto"/>
                <w:sz w:val="22"/>
                <w:szCs w:val="22"/>
                <w:highlight w:val="lightGray"/>
              </w:rPr>
              <w:t>t</w:t>
            </w:r>
            <w:r w:rsidR="008D31AF" w:rsidRPr="00BC676E">
              <w:rPr>
                <w:color w:val="auto"/>
                <w:sz w:val="22"/>
                <w:szCs w:val="22"/>
                <w:highlight w:val="lightGray"/>
              </w:rPr>
              <w:t>he</w:t>
            </w:r>
            <w:r w:rsidR="00031974">
              <w:rPr>
                <w:color w:val="auto"/>
                <w:sz w:val="22"/>
                <w:szCs w:val="22"/>
                <w:highlight w:val="lightGray"/>
              </w:rPr>
              <w:t xml:space="preserve"> outline in the</w:t>
            </w:r>
            <w:r w:rsidR="008D31AF" w:rsidRPr="00BC676E">
              <w:rPr>
                <w:color w:val="auto"/>
                <w:sz w:val="22"/>
                <w:szCs w:val="22"/>
                <w:highlight w:val="lightGray"/>
              </w:rPr>
              <w:t xml:space="preserve"> brief </w:t>
            </w:r>
            <w:r w:rsidR="00BC676E" w:rsidRPr="00BC676E">
              <w:rPr>
                <w:color w:val="auto"/>
                <w:sz w:val="22"/>
                <w:szCs w:val="22"/>
                <w:highlight w:val="lightGray"/>
              </w:rPr>
              <w:t>o</w:t>
            </w:r>
            <w:r w:rsidR="00031974">
              <w:rPr>
                <w:color w:val="auto"/>
                <w:sz w:val="22"/>
                <w:szCs w:val="22"/>
                <w:highlight w:val="lightGray"/>
              </w:rPr>
              <w:t>f</w:t>
            </w:r>
            <w:r w:rsidR="00BC676E" w:rsidRPr="00BC676E">
              <w:rPr>
                <w:color w:val="auto"/>
                <w:sz w:val="22"/>
                <w:szCs w:val="22"/>
                <w:highlight w:val="lightGray"/>
              </w:rPr>
              <w:t xml:space="preserve"> relevant input from key stakeholders</w:t>
            </w:r>
            <w:r w:rsidR="00031974">
              <w:rPr>
                <w:color w:val="auto"/>
                <w:sz w:val="22"/>
                <w:szCs w:val="22"/>
                <w:highlight w:val="lightGray"/>
              </w:rPr>
              <w:t>. Note the statement in the Guide that ‘in pursuing collaboration and partnership opportunities, due regard should be had to any issues that may arise in respect of probity, conflict of interest and the potential for competitive advantage’.</w:t>
            </w:r>
            <w:r>
              <w:rPr>
                <w:color w:val="auto"/>
                <w:sz w:val="22"/>
                <w:szCs w:val="22"/>
                <w:highlight w:val="lightGray"/>
              </w:rPr>
              <w:t>]</w:t>
            </w:r>
          </w:p>
        </w:tc>
      </w:tr>
      <w:tr w:rsidR="008D39E7" w:rsidRPr="00BD52E6" w14:paraId="5E505722" w14:textId="77777777" w:rsidTr="00D74E7F">
        <w:tc>
          <w:tcPr>
            <w:tcW w:w="2263" w:type="dxa"/>
          </w:tcPr>
          <w:p w14:paraId="27B86569" w14:textId="4EA3793B" w:rsidR="008D39E7" w:rsidRPr="00BD52E6" w:rsidRDefault="008D39E7" w:rsidP="00D74E7F">
            <w:pPr>
              <w:pStyle w:val="BodyText"/>
              <w:rPr>
                <w:b/>
                <w:bCs/>
                <w:color w:val="auto"/>
                <w:sz w:val="22"/>
                <w:szCs w:val="22"/>
              </w:rPr>
            </w:pPr>
            <w:r>
              <w:rPr>
                <w:b/>
                <w:bCs/>
                <w:color w:val="auto"/>
                <w:sz w:val="22"/>
                <w:szCs w:val="22"/>
              </w:rPr>
              <w:t>Proportionality</w:t>
            </w:r>
          </w:p>
        </w:tc>
        <w:tc>
          <w:tcPr>
            <w:tcW w:w="6753" w:type="dxa"/>
          </w:tcPr>
          <w:p w14:paraId="1EB1DA8F" w14:textId="190968A3" w:rsidR="00031974" w:rsidRDefault="00031974" w:rsidP="00031974">
            <w:pPr>
              <w:pStyle w:val="BodyText"/>
              <w:rPr>
                <w:color w:val="auto"/>
                <w:sz w:val="22"/>
                <w:szCs w:val="22"/>
                <w:highlight w:val="lightGray"/>
              </w:rPr>
            </w:pPr>
            <w:r>
              <w:rPr>
                <w:color w:val="auto"/>
                <w:sz w:val="22"/>
                <w:szCs w:val="22"/>
                <w:highlight w:val="lightGray"/>
              </w:rPr>
              <w:t xml:space="preserve">Have regard to the ‘Proportionality’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.3</w:t>
            </w:r>
            <w:r>
              <w:rPr>
                <w:color w:val="auto"/>
                <w:sz w:val="22"/>
                <w:szCs w:val="22"/>
                <w:highlight w:val="lightGray"/>
              </w:rPr>
              <w:t xml:space="preserve"> of the Guide.</w:t>
            </w:r>
          </w:p>
          <w:p w14:paraId="68173B71" w14:textId="5B39ED3B" w:rsidR="008D39E7" w:rsidRPr="006A7B41" w:rsidRDefault="00593989" w:rsidP="00031974">
            <w:pPr>
              <w:pStyle w:val="BodyText"/>
              <w:rPr>
                <w:color w:val="auto"/>
                <w:sz w:val="22"/>
                <w:szCs w:val="22"/>
                <w:highlight w:val="lightGray"/>
              </w:rPr>
            </w:pPr>
            <w:r w:rsidRPr="006A7B41">
              <w:rPr>
                <w:color w:val="auto"/>
                <w:sz w:val="22"/>
                <w:szCs w:val="22"/>
                <w:highlight w:val="lightGray"/>
              </w:rPr>
              <w:t>[</w:t>
            </w:r>
            <w:r w:rsidR="00031974">
              <w:rPr>
                <w:color w:val="auto"/>
                <w:sz w:val="22"/>
                <w:szCs w:val="22"/>
                <w:highlight w:val="lightGray"/>
              </w:rPr>
              <w:t xml:space="preserve">Guidance for how this might be addressed: </w:t>
            </w:r>
            <w:r w:rsidR="00652006">
              <w:rPr>
                <w:color w:val="auto"/>
                <w:sz w:val="22"/>
                <w:szCs w:val="22"/>
                <w:highlight w:val="lightGray"/>
              </w:rPr>
              <w:t xml:space="preserve">The proportionality principle </w:t>
            </w:r>
            <w:r w:rsidR="00652006" w:rsidRPr="00161C83">
              <w:rPr>
                <w:color w:val="auto"/>
                <w:sz w:val="22"/>
                <w:szCs w:val="22"/>
                <w:highlight w:val="lightGray"/>
              </w:rPr>
              <w:t>should be applied to suit the specific circumstances of the grant</w:t>
            </w:r>
            <w:r w:rsidR="00652006">
              <w:rPr>
                <w:color w:val="auto"/>
                <w:sz w:val="22"/>
                <w:szCs w:val="22"/>
                <w:highlight w:val="lightGray"/>
              </w:rPr>
              <w:t xml:space="preserve">. </w:t>
            </w:r>
            <w:r w:rsidR="00F24F92" w:rsidRPr="006A7B41">
              <w:rPr>
                <w:color w:val="auto"/>
                <w:sz w:val="22"/>
                <w:szCs w:val="22"/>
                <w:highlight w:val="lightGray"/>
              </w:rPr>
              <w:t xml:space="preserve">Set out </w:t>
            </w:r>
            <w:r w:rsidR="007C1815" w:rsidRPr="006A7B41">
              <w:rPr>
                <w:color w:val="auto"/>
                <w:sz w:val="22"/>
                <w:szCs w:val="22"/>
                <w:highlight w:val="lightGray"/>
              </w:rPr>
              <w:t xml:space="preserve">how </w:t>
            </w:r>
            <w:r w:rsidRPr="006A7B41">
              <w:rPr>
                <w:color w:val="auto"/>
                <w:sz w:val="22"/>
                <w:szCs w:val="22"/>
                <w:highlight w:val="lightGray"/>
              </w:rPr>
              <w:t>the</w:t>
            </w:r>
            <w:r w:rsidR="00031974">
              <w:rPr>
                <w:color w:val="auto"/>
                <w:sz w:val="22"/>
                <w:szCs w:val="22"/>
                <w:highlight w:val="lightGray"/>
              </w:rPr>
              <w:t xml:space="preserve"> grant guidelines, application processes, assessment processes, grant agreements, and reporting and acquittal requirements have been tailored to the </w:t>
            </w:r>
            <w:proofErr w:type="gramStart"/>
            <w:r w:rsidR="00031974">
              <w:rPr>
                <w:color w:val="auto"/>
                <w:sz w:val="22"/>
                <w:szCs w:val="22"/>
                <w:highlight w:val="lightGray"/>
              </w:rPr>
              <w:t>particular grant</w:t>
            </w:r>
            <w:proofErr w:type="gramEnd"/>
            <w:r w:rsidR="00031974">
              <w:rPr>
                <w:color w:val="auto"/>
                <w:sz w:val="22"/>
                <w:szCs w:val="22"/>
                <w:highlight w:val="lightGray"/>
              </w:rPr>
              <w:t xml:space="preserve"> opportunity. For example, how the </w:t>
            </w:r>
            <w:r w:rsidRPr="006A7B41">
              <w:rPr>
                <w:color w:val="auto"/>
                <w:sz w:val="22"/>
                <w:szCs w:val="22"/>
                <w:highlight w:val="lightGray"/>
              </w:rPr>
              <w:t xml:space="preserve">frequency of reporting requirements </w:t>
            </w:r>
            <w:r w:rsidR="00031974">
              <w:rPr>
                <w:color w:val="auto"/>
                <w:sz w:val="22"/>
                <w:szCs w:val="22"/>
                <w:highlight w:val="lightGray"/>
              </w:rPr>
              <w:t>is</w:t>
            </w:r>
            <w:r w:rsidRPr="006A7B41">
              <w:rPr>
                <w:color w:val="auto"/>
                <w:sz w:val="22"/>
                <w:szCs w:val="22"/>
                <w:highlight w:val="lightGray"/>
              </w:rPr>
              <w:t xml:space="preserve"> proportional to the risks involved and the intended policy outcomes.]</w:t>
            </w:r>
          </w:p>
        </w:tc>
      </w:tr>
      <w:tr w:rsidR="008D39E7" w:rsidRPr="00BD52E6" w14:paraId="79A3179B" w14:textId="77777777" w:rsidTr="00D74E7F">
        <w:tc>
          <w:tcPr>
            <w:tcW w:w="2263" w:type="dxa"/>
          </w:tcPr>
          <w:p w14:paraId="4B2BA192" w14:textId="054071F1" w:rsidR="008D39E7" w:rsidRPr="00BD52E6" w:rsidRDefault="008D39E7" w:rsidP="00D74E7F">
            <w:pPr>
              <w:pStyle w:val="BodyText"/>
              <w:rPr>
                <w:b/>
                <w:bCs/>
                <w:color w:val="auto"/>
                <w:sz w:val="22"/>
                <w:szCs w:val="22"/>
              </w:rPr>
            </w:pPr>
            <w:r>
              <w:rPr>
                <w:b/>
                <w:bCs/>
                <w:color w:val="auto"/>
                <w:sz w:val="22"/>
                <w:szCs w:val="22"/>
              </w:rPr>
              <w:t>An outcomes orientation</w:t>
            </w:r>
          </w:p>
        </w:tc>
        <w:tc>
          <w:tcPr>
            <w:tcW w:w="6753" w:type="dxa"/>
          </w:tcPr>
          <w:p w14:paraId="790778D3" w14:textId="54CBF115" w:rsidR="00031974" w:rsidRDefault="00031974" w:rsidP="00031974">
            <w:pPr>
              <w:pStyle w:val="BodyText"/>
              <w:rPr>
                <w:color w:val="auto"/>
                <w:sz w:val="22"/>
                <w:szCs w:val="22"/>
                <w:highlight w:val="lightGray"/>
              </w:rPr>
            </w:pPr>
            <w:r>
              <w:rPr>
                <w:color w:val="auto"/>
                <w:sz w:val="22"/>
                <w:szCs w:val="22"/>
                <w:highlight w:val="lightGray"/>
              </w:rPr>
              <w:t xml:space="preserve">Have regard to the ‘Outcomes orientation’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.4</w:t>
            </w:r>
            <w:r>
              <w:rPr>
                <w:color w:val="auto"/>
                <w:sz w:val="22"/>
                <w:szCs w:val="22"/>
                <w:highlight w:val="lightGray"/>
              </w:rPr>
              <w:t xml:space="preserve"> of the Guide.</w:t>
            </w:r>
          </w:p>
          <w:p w14:paraId="63E23F4B" w14:textId="12C6C076" w:rsidR="008D39E7" w:rsidRPr="006A7B41" w:rsidRDefault="00A447A7" w:rsidP="00D74E7F">
            <w:pPr>
              <w:pStyle w:val="BodyText"/>
              <w:tabs>
                <w:tab w:val="left" w:pos="357"/>
                <w:tab w:val="left" w:pos="714"/>
                <w:tab w:val="left" w:pos="2552"/>
              </w:tabs>
              <w:spacing w:before="120"/>
              <w:rPr>
                <w:color w:val="auto"/>
                <w:highlight w:val="lightGray"/>
              </w:rPr>
            </w:pPr>
            <w:r w:rsidRPr="006A7B41">
              <w:rPr>
                <w:color w:val="auto"/>
                <w:sz w:val="22"/>
                <w:szCs w:val="22"/>
                <w:highlight w:val="lightGray"/>
              </w:rPr>
              <w:t>[</w:t>
            </w:r>
            <w:r w:rsidR="00BC2B85">
              <w:rPr>
                <w:color w:val="auto"/>
                <w:sz w:val="22"/>
                <w:szCs w:val="22"/>
                <w:highlight w:val="lightGray"/>
              </w:rPr>
              <w:t xml:space="preserve">Guidance for how this might be addressed: </w:t>
            </w:r>
            <w:r w:rsidRPr="006A7B41">
              <w:rPr>
                <w:color w:val="auto"/>
                <w:sz w:val="22"/>
                <w:szCs w:val="22"/>
                <w:highlight w:val="lightGray"/>
              </w:rPr>
              <w:t xml:space="preserve">Set out how the grants administration process is designed to focus on </w:t>
            </w:r>
            <w:r w:rsidR="006A7B41" w:rsidRPr="006A7B41">
              <w:rPr>
                <w:color w:val="auto"/>
                <w:sz w:val="22"/>
                <w:szCs w:val="22"/>
                <w:highlight w:val="lightGray"/>
              </w:rPr>
              <w:t>achieving outcomes consistent with government objectives</w:t>
            </w:r>
            <w:r w:rsidR="00BC2B85">
              <w:rPr>
                <w:color w:val="auto"/>
                <w:sz w:val="22"/>
                <w:szCs w:val="22"/>
                <w:highlight w:val="lightGray"/>
              </w:rPr>
              <w:t>. It may be useful to reference any planned evaluation</w:t>
            </w:r>
            <w:r w:rsidR="006A7B41" w:rsidRPr="006A7B41">
              <w:rPr>
                <w:color w:val="auto"/>
                <w:sz w:val="22"/>
                <w:szCs w:val="22"/>
                <w:highlight w:val="lightGray"/>
              </w:rPr>
              <w:t>.]</w:t>
            </w:r>
          </w:p>
        </w:tc>
      </w:tr>
      <w:tr w:rsidR="00A447A7" w:rsidRPr="00BD52E6" w14:paraId="4552BDEC" w14:textId="77777777" w:rsidTr="00D74E7F">
        <w:tc>
          <w:tcPr>
            <w:tcW w:w="2263" w:type="dxa"/>
          </w:tcPr>
          <w:p w14:paraId="00CD7CB7" w14:textId="2DF89518" w:rsidR="00A447A7" w:rsidRPr="00BD52E6" w:rsidRDefault="00A447A7" w:rsidP="00A447A7">
            <w:pPr>
              <w:pStyle w:val="BodyText"/>
              <w:rPr>
                <w:b/>
                <w:bCs/>
                <w:color w:val="auto"/>
                <w:sz w:val="22"/>
                <w:szCs w:val="22"/>
              </w:rPr>
            </w:pPr>
            <w:r>
              <w:rPr>
                <w:b/>
                <w:bCs/>
                <w:color w:val="auto"/>
                <w:sz w:val="22"/>
                <w:szCs w:val="22"/>
              </w:rPr>
              <w:t>Achieving value with relevant money</w:t>
            </w:r>
          </w:p>
        </w:tc>
        <w:tc>
          <w:tcPr>
            <w:tcW w:w="6753" w:type="dxa"/>
          </w:tcPr>
          <w:p w14:paraId="04E4988C" w14:textId="6DC4E7CB" w:rsidR="00031974" w:rsidRDefault="00031974" w:rsidP="00031974">
            <w:pPr>
              <w:pStyle w:val="BodyText"/>
              <w:rPr>
                <w:color w:val="auto"/>
                <w:sz w:val="22"/>
                <w:szCs w:val="22"/>
                <w:highlight w:val="lightGray"/>
              </w:rPr>
            </w:pPr>
            <w:r>
              <w:rPr>
                <w:color w:val="auto"/>
                <w:sz w:val="22"/>
                <w:szCs w:val="22"/>
                <w:highlight w:val="lightGray"/>
              </w:rPr>
              <w:t>Have regard to the ‘</w:t>
            </w:r>
            <w:r w:rsidR="00BC2B85">
              <w:rPr>
                <w:color w:val="auto"/>
                <w:sz w:val="22"/>
                <w:szCs w:val="22"/>
                <w:highlight w:val="lightGray"/>
              </w:rPr>
              <w:t>Achieving value for money</w:t>
            </w:r>
            <w:r>
              <w:rPr>
                <w:color w:val="auto"/>
                <w:sz w:val="22"/>
                <w:szCs w:val="22"/>
                <w:highlight w:val="lightGray"/>
              </w:rPr>
              <w:t xml:space="preserve">’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.5</w:t>
            </w:r>
            <w:r>
              <w:rPr>
                <w:color w:val="auto"/>
                <w:sz w:val="22"/>
                <w:szCs w:val="22"/>
                <w:highlight w:val="lightGray"/>
              </w:rPr>
              <w:t xml:space="preserve"> of the Guide.</w:t>
            </w:r>
          </w:p>
          <w:p w14:paraId="66361F11" w14:textId="7A346503" w:rsidR="00A447A7" w:rsidRPr="00AC201B" w:rsidRDefault="001025F0" w:rsidP="00A447A7">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w:t>
            </w:r>
            <w:r w:rsidR="00BC2B85">
              <w:rPr>
                <w:color w:val="auto"/>
                <w:sz w:val="22"/>
                <w:szCs w:val="22"/>
                <w:highlight w:val="lightGray"/>
              </w:rPr>
              <w:t xml:space="preserve">Guidance for how this might be addressed: Note </w:t>
            </w:r>
            <w:hyperlink r:id="rId9" w:history="1">
              <w:r w:rsidR="00BC2B85" w:rsidRPr="003A4D95">
                <w:rPr>
                  <w:rStyle w:val="Hyperlink"/>
                  <w:sz w:val="22"/>
                  <w:szCs w:val="22"/>
                  <w:highlight w:val="lightGray"/>
                </w:rPr>
                <w:t>Fact Shee</w:t>
              </w:r>
            </w:hyperlink>
            <w:r w:rsidR="00BC2B85">
              <w:rPr>
                <w:color w:val="auto"/>
                <w:sz w:val="22"/>
                <w:szCs w:val="22"/>
                <w:highlight w:val="lightGray"/>
              </w:rPr>
              <w:t xml:space="preserve">t on the meaning of value for money. </w:t>
            </w:r>
            <w:r w:rsidR="00A447A7">
              <w:rPr>
                <w:color w:val="auto"/>
                <w:sz w:val="22"/>
                <w:szCs w:val="22"/>
                <w:highlight w:val="lightGray"/>
              </w:rPr>
              <w:t xml:space="preserve">Cross-reference to </w:t>
            </w:r>
            <w:r w:rsidR="00BC2B85">
              <w:rPr>
                <w:color w:val="auto"/>
                <w:sz w:val="22"/>
                <w:szCs w:val="22"/>
                <w:highlight w:val="lightGray"/>
              </w:rPr>
              <w:t>consideration of value for money in the merits assessment</w:t>
            </w:r>
            <w:r w:rsidR="0012481B">
              <w:rPr>
                <w:color w:val="auto"/>
                <w:sz w:val="22"/>
                <w:szCs w:val="22"/>
                <w:highlight w:val="lightGray"/>
              </w:rPr>
              <w:t xml:space="preserve"> (and, where relevant, consideration of value for money in the table of advice relating to section 10.3A(2) of the GSF Act)</w:t>
            </w:r>
            <w:r w:rsidR="00A447A7">
              <w:rPr>
                <w:color w:val="auto"/>
                <w:sz w:val="22"/>
                <w:szCs w:val="22"/>
                <w:highlight w:val="lightGray"/>
              </w:rPr>
              <w:t>.</w:t>
            </w:r>
            <w:r>
              <w:rPr>
                <w:color w:val="auto"/>
                <w:sz w:val="22"/>
                <w:szCs w:val="22"/>
                <w:highlight w:val="lightGray"/>
              </w:rPr>
              <w:t>]</w:t>
            </w:r>
          </w:p>
        </w:tc>
      </w:tr>
      <w:tr w:rsidR="00A447A7" w:rsidRPr="00BD52E6" w14:paraId="4846E6E5" w14:textId="77777777" w:rsidTr="00D74E7F">
        <w:tc>
          <w:tcPr>
            <w:tcW w:w="2263" w:type="dxa"/>
          </w:tcPr>
          <w:p w14:paraId="6479332D" w14:textId="47142531" w:rsidR="00A447A7" w:rsidRDefault="00A447A7" w:rsidP="00A447A7">
            <w:pPr>
              <w:pStyle w:val="BodyText"/>
              <w:rPr>
                <w:b/>
                <w:bCs/>
                <w:color w:val="auto"/>
                <w:sz w:val="22"/>
                <w:szCs w:val="22"/>
              </w:rPr>
            </w:pPr>
            <w:r>
              <w:rPr>
                <w:b/>
                <w:bCs/>
                <w:color w:val="auto"/>
                <w:sz w:val="22"/>
                <w:szCs w:val="22"/>
              </w:rPr>
              <w:lastRenderedPageBreak/>
              <w:t xml:space="preserve">Governance and </w:t>
            </w:r>
            <w:r w:rsidR="0012481B">
              <w:rPr>
                <w:b/>
                <w:bCs/>
                <w:color w:val="auto"/>
                <w:sz w:val="22"/>
                <w:szCs w:val="22"/>
              </w:rPr>
              <w:t>a</w:t>
            </w:r>
            <w:r>
              <w:rPr>
                <w:b/>
                <w:bCs/>
                <w:color w:val="auto"/>
                <w:sz w:val="22"/>
                <w:szCs w:val="22"/>
              </w:rPr>
              <w:t>ccountability</w:t>
            </w:r>
          </w:p>
        </w:tc>
        <w:tc>
          <w:tcPr>
            <w:tcW w:w="6753" w:type="dxa"/>
          </w:tcPr>
          <w:p w14:paraId="61440B75" w14:textId="1BBC5307" w:rsidR="00031974" w:rsidRDefault="00031974" w:rsidP="00031974">
            <w:pPr>
              <w:pStyle w:val="BodyText"/>
              <w:rPr>
                <w:color w:val="auto"/>
                <w:sz w:val="22"/>
                <w:szCs w:val="22"/>
                <w:highlight w:val="lightGray"/>
              </w:rPr>
            </w:pPr>
            <w:r>
              <w:rPr>
                <w:color w:val="auto"/>
                <w:sz w:val="22"/>
                <w:szCs w:val="22"/>
                <w:highlight w:val="lightGray"/>
              </w:rPr>
              <w:t>Have regard to the ‘</w:t>
            </w:r>
            <w:r w:rsidR="00BC2B85">
              <w:rPr>
                <w:color w:val="auto"/>
                <w:sz w:val="22"/>
                <w:szCs w:val="22"/>
                <w:highlight w:val="lightGray"/>
              </w:rPr>
              <w:t>Governance and accountability</w:t>
            </w:r>
            <w:r>
              <w:rPr>
                <w:color w:val="auto"/>
                <w:sz w:val="22"/>
                <w:szCs w:val="22"/>
                <w:highlight w:val="lightGray"/>
              </w:rPr>
              <w:t xml:space="preserve">’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.6</w:t>
            </w:r>
            <w:r>
              <w:rPr>
                <w:color w:val="auto"/>
                <w:sz w:val="22"/>
                <w:szCs w:val="22"/>
                <w:highlight w:val="lightGray"/>
              </w:rPr>
              <w:t xml:space="preserve"> of the Guide.</w:t>
            </w:r>
          </w:p>
          <w:p w14:paraId="18AD37EB" w14:textId="2529C6A3" w:rsidR="00A447A7" w:rsidRDefault="001025F0" w:rsidP="00A447A7">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w:t>
            </w:r>
            <w:r w:rsidR="00BC2B85">
              <w:rPr>
                <w:color w:val="auto"/>
                <w:sz w:val="22"/>
                <w:szCs w:val="22"/>
                <w:highlight w:val="lightGray"/>
              </w:rPr>
              <w:t xml:space="preserve">Guidance for how this might be addressed: Refer to </w:t>
            </w:r>
            <w:r w:rsidR="00423C09">
              <w:rPr>
                <w:color w:val="auto"/>
                <w:sz w:val="22"/>
                <w:szCs w:val="22"/>
                <w:highlight w:val="lightGray"/>
              </w:rPr>
              <w:t>the grant guideline</w:t>
            </w:r>
            <w:r w:rsidR="009F57B7">
              <w:rPr>
                <w:color w:val="auto"/>
                <w:sz w:val="22"/>
                <w:szCs w:val="22"/>
                <w:highlight w:val="lightGray"/>
              </w:rPr>
              <w:t xml:space="preserve">s </w:t>
            </w:r>
            <w:r w:rsidR="0012481B">
              <w:rPr>
                <w:color w:val="auto"/>
                <w:sz w:val="22"/>
                <w:szCs w:val="22"/>
                <w:highlight w:val="lightGray"/>
              </w:rPr>
              <w:t xml:space="preserve">and any other operational guidance, including where the guidelines and other documents outline </w:t>
            </w:r>
            <w:r w:rsidR="00814CC6">
              <w:rPr>
                <w:color w:val="auto"/>
                <w:sz w:val="22"/>
                <w:szCs w:val="22"/>
                <w:highlight w:val="lightGray"/>
              </w:rPr>
              <w:t xml:space="preserve">governance </w:t>
            </w:r>
            <w:r w:rsidR="00BD3896">
              <w:rPr>
                <w:color w:val="auto"/>
                <w:sz w:val="22"/>
                <w:szCs w:val="22"/>
                <w:highlight w:val="lightGray"/>
              </w:rPr>
              <w:t>structures</w:t>
            </w:r>
            <w:r w:rsidR="00644C7E">
              <w:rPr>
                <w:highlight w:val="lightGray"/>
              </w:rPr>
              <w:t xml:space="preserve"> </w:t>
            </w:r>
            <w:r w:rsidR="00644C7E" w:rsidRPr="00161C83">
              <w:rPr>
                <w:color w:val="auto"/>
                <w:sz w:val="22"/>
                <w:szCs w:val="22"/>
                <w:highlight w:val="lightGray"/>
              </w:rPr>
              <w:t>and clear accountability for all parties involved in</w:t>
            </w:r>
            <w:r w:rsidR="00BD3896">
              <w:rPr>
                <w:color w:val="auto"/>
                <w:sz w:val="22"/>
                <w:szCs w:val="22"/>
                <w:highlight w:val="lightGray"/>
              </w:rPr>
              <w:t xml:space="preserve"> the administration of the grants process</w:t>
            </w:r>
            <w:r w:rsidR="0012481B">
              <w:rPr>
                <w:color w:val="auto"/>
                <w:sz w:val="22"/>
                <w:szCs w:val="22"/>
                <w:highlight w:val="lightGray"/>
              </w:rPr>
              <w:t>. Record-keeping arrangements, grants agreements and monitoring arrangements should also be identified</w:t>
            </w:r>
            <w:r w:rsidR="00BD3896">
              <w:rPr>
                <w:color w:val="auto"/>
                <w:sz w:val="22"/>
                <w:szCs w:val="22"/>
                <w:highlight w:val="lightGray"/>
              </w:rPr>
              <w:t>.</w:t>
            </w:r>
            <w:r>
              <w:rPr>
                <w:color w:val="auto"/>
                <w:sz w:val="22"/>
                <w:szCs w:val="22"/>
                <w:highlight w:val="lightGray"/>
              </w:rPr>
              <w:t>]</w:t>
            </w:r>
            <w:r w:rsidR="00BD3896">
              <w:rPr>
                <w:color w:val="auto"/>
                <w:sz w:val="22"/>
                <w:szCs w:val="22"/>
                <w:highlight w:val="lightGray"/>
              </w:rPr>
              <w:t xml:space="preserve"> </w:t>
            </w:r>
          </w:p>
        </w:tc>
      </w:tr>
      <w:tr w:rsidR="00A447A7" w:rsidRPr="00BD52E6" w14:paraId="1FDFC3AB" w14:textId="77777777" w:rsidTr="00D74E7F">
        <w:tc>
          <w:tcPr>
            <w:tcW w:w="2263" w:type="dxa"/>
          </w:tcPr>
          <w:p w14:paraId="6F28A3AD" w14:textId="739B709D" w:rsidR="00A447A7" w:rsidRDefault="00A447A7" w:rsidP="00A447A7">
            <w:pPr>
              <w:pStyle w:val="BodyText"/>
              <w:rPr>
                <w:b/>
                <w:bCs/>
                <w:color w:val="auto"/>
                <w:sz w:val="22"/>
                <w:szCs w:val="22"/>
              </w:rPr>
            </w:pPr>
            <w:r>
              <w:rPr>
                <w:b/>
                <w:bCs/>
                <w:color w:val="auto"/>
                <w:sz w:val="22"/>
                <w:szCs w:val="22"/>
              </w:rPr>
              <w:t xml:space="preserve">Probity and </w:t>
            </w:r>
            <w:r w:rsidR="0012481B">
              <w:rPr>
                <w:b/>
                <w:bCs/>
                <w:color w:val="auto"/>
                <w:sz w:val="22"/>
                <w:szCs w:val="22"/>
              </w:rPr>
              <w:t>t</w:t>
            </w:r>
            <w:r>
              <w:rPr>
                <w:b/>
                <w:bCs/>
                <w:color w:val="auto"/>
                <w:sz w:val="22"/>
                <w:szCs w:val="22"/>
              </w:rPr>
              <w:t>ransparency</w:t>
            </w:r>
          </w:p>
        </w:tc>
        <w:tc>
          <w:tcPr>
            <w:tcW w:w="6753" w:type="dxa"/>
          </w:tcPr>
          <w:p w14:paraId="1EEA95F1" w14:textId="117AE503" w:rsidR="00031974" w:rsidRDefault="00031974" w:rsidP="00031974">
            <w:pPr>
              <w:pStyle w:val="BodyText"/>
              <w:rPr>
                <w:color w:val="auto"/>
                <w:sz w:val="22"/>
                <w:szCs w:val="22"/>
                <w:highlight w:val="lightGray"/>
              </w:rPr>
            </w:pPr>
            <w:r>
              <w:rPr>
                <w:color w:val="auto"/>
                <w:sz w:val="22"/>
                <w:szCs w:val="22"/>
                <w:highlight w:val="lightGray"/>
              </w:rPr>
              <w:t>Have regard to the ‘Pro</w:t>
            </w:r>
            <w:r w:rsidR="0012481B">
              <w:rPr>
                <w:color w:val="auto"/>
                <w:sz w:val="22"/>
                <w:szCs w:val="22"/>
                <w:highlight w:val="lightGray"/>
              </w:rPr>
              <w:t>b</w:t>
            </w:r>
            <w:r>
              <w:rPr>
                <w:color w:val="auto"/>
                <w:sz w:val="22"/>
                <w:szCs w:val="22"/>
                <w:highlight w:val="lightGray"/>
              </w:rPr>
              <w:t>ity</w:t>
            </w:r>
            <w:r w:rsidR="0012481B">
              <w:rPr>
                <w:color w:val="auto"/>
                <w:sz w:val="22"/>
                <w:szCs w:val="22"/>
                <w:highlight w:val="lightGray"/>
              </w:rPr>
              <w:t xml:space="preserve"> and transparency</w:t>
            </w:r>
            <w:r>
              <w:rPr>
                <w:color w:val="auto"/>
                <w:sz w:val="22"/>
                <w:szCs w:val="22"/>
                <w:highlight w:val="lightGray"/>
              </w:rPr>
              <w:t xml:space="preserve">’ guidance </w:t>
            </w:r>
            <w:r w:rsidR="0012481B">
              <w:rPr>
                <w:color w:val="auto"/>
                <w:sz w:val="22"/>
                <w:szCs w:val="22"/>
                <w:highlight w:val="lightGray"/>
              </w:rPr>
              <w:t>at</w:t>
            </w:r>
            <w:r>
              <w:rPr>
                <w:color w:val="auto"/>
                <w:sz w:val="22"/>
                <w:szCs w:val="22"/>
                <w:highlight w:val="lightGray"/>
              </w:rPr>
              <w:t xml:space="preserve"> section 5</w:t>
            </w:r>
            <w:r w:rsidR="0012481B">
              <w:rPr>
                <w:color w:val="auto"/>
                <w:sz w:val="22"/>
                <w:szCs w:val="22"/>
                <w:highlight w:val="lightGray"/>
              </w:rPr>
              <w:t>.7</w:t>
            </w:r>
            <w:r>
              <w:rPr>
                <w:color w:val="auto"/>
                <w:sz w:val="22"/>
                <w:szCs w:val="22"/>
                <w:highlight w:val="lightGray"/>
              </w:rPr>
              <w:t xml:space="preserve"> of the Guide.</w:t>
            </w:r>
          </w:p>
          <w:p w14:paraId="051C0B07" w14:textId="1E654D2C" w:rsidR="00A447A7" w:rsidRDefault="001025F0" w:rsidP="00A447A7">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w:t>
            </w:r>
            <w:r w:rsidR="0012481B">
              <w:rPr>
                <w:color w:val="auto"/>
                <w:sz w:val="22"/>
                <w:szCs w:val="22"/>
                <w:highlight w:val="lightGray"/>
              </w:rPr>
              <w:t xml:space="preserve">Guidance for how this might be addressed: </w:t>
            </w:r>
            <w:r w:rsidR="00927727">
              <w:rPr>
                <w:color w:val="auto"/>
                <w:sz w:val="22"/>
                <w:szCs w:val="22"/>
                <w:highlight w:val="lightGray"/>
              </w:rPr>
              <w:t>Refer to probity processes</w:t>
            </w:r>
            <w:r w:rsidR="000D1359">
              <w:rPr>
                <w:color w:val="auto"/>
                <w:sz w:val="22"/>
                <w:szCs w:val="22"/>
                <w:highlight w:val="lightGray"/>
              </w:rPr>
              <w:t>, the establishment of transparent processes</w:t>
            </w:r>
            <w:r w:rsidR="00927727">
              <w:rPr>
                <w:color w:val="auto"/>
                <w:sz w:val="22"/>
                <w:szCs w:val="22"/>
                <w:highlight w:val="lightGray"/>
              </w:rPr>
              <w:t xml:space="preserve">, </w:t>
            </w:r>
            <w:r w:rsidR="00644C7E" w:rsidRPr="00161C83">
              <w:rPr>
                <w:color w:val="auto"/>
                <w:sz w:val="22"/>
                <w:szCs w:val="22"/>
                <w:highlight w:val="lightGray"/>
              </w:rPr>
              <w:t xml:space="preserve">internal control mechanisms, </w:t>
            </w:r>
            <w:r w:rsidR="00927727">
              <w:rPr>
                <w:color w:val="auto"/>
                <w:sz w:val="22"/>
                <w:szCs w:val="22"/>
                <w:highlight w:val="lightGray"/>
              </w:rPr>
              <w:t>conflict of interest management</w:t>
            </w:r>
            <w:r w:rsidR="000D1359">
              <w:rPr>
                <w:color w:val="auto"/>
                <w:sz w:val="22"/>
                <w:szCs w:val="22"/>
                <w:highlight w:val="lightGray"/>
              </w:rPr>
              <w:t>,</w:t>
            </w:r>
            <w:r w:rsidR="00644C7E">
              <w:rPr>
                <w:color w:val="auto"/>
                <w:sz w:val="22"/>
                <w:szCs w:val="22"/>
                <w:highlight w:val="lightGray"/>
              </w:rPr>
              <w:t xml:space="preserve"> </w:t>
            </w:r>
            <w:r w:rsidR="00644C7E" w:rsidRPr="00161C83">
              <w:rPr>
                <w:color w:val="auto"/>
                <w:sz w:val="22"/>
                <w:szCs w:val="22"/>
                <w:highlight w:val="lightGray"/>
              </w:rPr>
              <w:t>safeguards against</w:t>
            </w:r>
            <w:r w:rsidR="00927727">
              <w:rPr>
                <w:color w:val="auto"/>
                <w:sz w:val="22"/>
                <w:szCs w:val="22"/>
                <w:highlight w:val="lightGray"/>
              </w:rPr>
              <w:t xml:space="preserve"> fraud </w:t>
            </w:r>
            <w:r w:rsidR="00644C7E" w:rsidRPr="00161C83">
              <w:rPr>
                <w:color w:val="auto"/>
                <w:sz w:val="22"/>
                <w:szCs w:val="22"/>
                <w:highlight w:val="lightGray"/>
              </w:rPr>
              <w:t>and unlawful activities</w:t>
            </w:r>
            <w:r w:rsidR="00927727">
              <w:rPr>
                <w:color w:val="auto"/>
                <w:sz w:val="22"/>
                <w:szCs w:val="22"/>
                <w:highlight w:val="lightGray"/>
              </w:rPr>
              <w:t>, publication requirements, and documentation requirements, among other things. This may involve referring to consideration of these matters in the brief</w:t>
            </w:r>
            <w:r w:rsidR="000D1359">
              <w:rPr>
                <w:color w:val="auto"/>
                <w:sz w:val="22"/>
                <w:szCs w:val="22"/>
                <w:highlight w:val="lightGray"/>
              </w:rPr>
              <w:t>.</w:t>
            </w:r>
            <w:r w:rsidR="00927727">
              <w:rPr>
                <w:color w:val="auto"/>
                <w:sz w:val="22"/>
                <w:szCs w:val="22"/>
                <w:highlight w:val="lightGray"/>
              </w:rPr>
              <w:t xml:space="preserve"> </w:t>
            </w:r>
            <w:r w:rsidR="00BD3896">
              <w:rPr>
                <w:color w:val="auto"/>
                <w:sz w:val="22"/>
                <w:szCs w:val="22"/>
                <w:highlight w:val="lightGray"/>
              </w:rPr>
              <w:t xml:space="preserve">Cross-reference </w:t>
            </w:r>
            <w:r w:rsidR="00BD3896" w:rsidRPr="008B1A8A">
              <w:rPr>
                <w:color w:val="auto"/>
                <w:sz w:val="22"/>
                <w:szCs w:val="22"/>
                <w:highlight w:val="lightGray"/>
              </w:rPr>
              <w:t xml:space="preserve">to the brief </w:t>
            </w:r>
            <w:r w:rsidR="00927727">
              <w:rPr>
                <w:color w:val="auto"/>
                <w:sz w:val="22"/>
                <w:szCs w:val="22"/>
                <w:highlight w:val="lightGray"/>
              </w:rPr>
              <w:t>(and, where relevant, consideration of value for money in the table of advice relating to section 10.3A(2) of the GSF Act).</w:t>
            </w:r>
            <w:r>
              <w:rPr>
                <w:color w:val="auto"/>
                <w:sz w:val="22"/>
                <w:szCs w:val="22"/>
                <w:highlight w:val="lightGray"/>
              </w:rPr>
              <w:t>]</w:t>
            </w:r>
          </w:p>
        </w:tc>
      </w:tr>
    </w:tbl>
    <w:p w14:paraId="14DA21A0" w14:textId="77777777" w:rsidR="008D39E7" w:rsidRDefault="008D39E7" w:rsidP="007F1C91">
      <w:pPr>
        <w:pStyle w:val="BodyText"/>
        <w:rPr>
          <w:color w:val="auto"/>
          <w:sz w:val="22"/>
          <w:szCs w:val="22"/>
        </w:rPr>
      </w:pPr>
    </w:p>
    <w:p w14:paraId="70973B52" w14:textId="5A3D380C" w:rsidR="00112CC6" w:rsidRDefault="00112CC6" w:rsidP="00112CC6">
      <w:pPr>
        <w:pStyle w:val="BodyText"/>
        <w:rPr>
          <w:b/>
          <w:bCs/>
          <w:sz w:val="22"/>
          <w:szCs w:val="22"/>
        </w:rPr>
      </w:pPr>
      <w:r w:rsidRPr="00D43644">
        <w:rPr>
          <w:b/>
          <w:bCs/>
          <w:sz w:val="22"/>
          <w:szCs w:val="22"/>
        </w:rPr>
        <w:t>[</w:t>
      </w:r>
      <w:r w:rsidR="004F2A65" w:rsidRPr="00D43644">
        <w:rPr>
          <w:b/>
          <w:bCs/>
          <w:sz w:val="22"/>
          <w:szCs w:val="22"/>
        </w:rPr>
        <w:t xml:space="preserve">Where a brief deals with multiple grants, </w:t>
      </w:r>
      <w:r w:rsidR="004F2A65">
        <w:rPr>
          <w:b/>
          <w:bCs/>
          <w:sz w:val="22"/>
          <w:szCs w:val="22"/>
        </w:rPr>
        <w:t xml:space="preserve">there may be opportunities to provide advice on these </w:t>
      </w:r>
      <w:r w:rsidR="00031974">
        <w:rPr>
          <w:b/>
          <w:bCs/>
          <w:sz w:val="22"/>
          <w:szCs w:val="22"/>
        </w:rPr>
        <w:t>principles</w:t>
      </w:r>
      <w:r w:rsidR="004F2A65">
        <w:rPr>
          <w:b/>
          <w:bCs/>
          <w:sz w:val="22"/>
          <w:szCs w:val="22"/>
        </w:rPr>
        <w:t xml:space="preserve"> ‘in bulk’ – for example, there may be aspects of the grants administration process </w:t>
      </w:r>
      <w:r w:rsidR="004F2A65" w:rsidRPr="00D43644">
        <w:rPr>
          <w:b/>
          <w:bCs/>
          <w:sz w:val="22"/>
          <w:szCs w:val="22"/>
        </w:rPr>
        <w:t xml:space="preserve">for the program </w:t>
      </w:r>
      <w:proofErr w:type="gramStart"/>
      <w:r w:rsidR="004F2A65" w:rsidRPr="00D43644">
        <w:rPr>
          <w:b/>
          <w:bCs/>
          <w:sz w:val="22"/>
          <w:szCs w:val="22"/>
        </w:rPr>
        <w:t>as a whole</w:t>
      </w:r>
      <w:r w:rsidR="004F2A65">
        <w:rPr>
          <w:b/>
          <w:bCs/>
          <w:sz w:val="22"/>
          <w:szCs w:val="22"/>
        </w:rPr>
        <w:t xml:space="preserve"> that</w:t>
      </w:r>
      <w:proofErr w:type="gramEnd"/>
      <w:r w:rsidR="004F2A65">
        <w:rPr>
          <w:b/>
          <w:bCs/>
          <w:sz w:val="22"/>
          <w:szCs w:val="22"/>
        </w:rPr>
        <w:t xml:space="preserve"> help to demonstrate that a grant is an economical and ethical use of money</w:t>
      </w:r>
      <w:r>
        <w:rPr>
          <w:b/>
          <w:bCs/>
          <w:sz w:val="22"/>
          <w:szCs w:val="22"/>
        </w:rPr>
        <w:t xml:space="preserve">.] </w:t>
      </w:r>
    </w:p>
    <w:p w14:paraId="4C5B9606" w14:textId="77777777" w:rsidR="00112CC6" w:rsidRPr="00312644" w:rsidRDefault="00112CC6" w:rsidP="007F1C91">
      <w:pPr>
        <w:pStyle w:val="BodyText"/>
        <w:rPr>
          <w:color w:val="auto"/>
          <w:sz w:val="22"/>
          <w:szCs w:val="22"/>
        </w:rPr>
      </w:pPr>
    </w:p>
    <w:sectPr w:rsidR="00112CC6" w:rsidRPr="00312644">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BC0AB" w14:textId="77777777" w:rsidR="008C7EC8" w:rsidRDefault="008C7EC8" w:rsidP="00E963FD">
      <w:pPr>
        <w:spacing w:after="0" w:line="240" w:lineRule="auto"/>
      </w:pPr>
      <w:r>
        <w:separator/>
      </w:r>
    </w:p>
  </w:endnote>
  <w:endnote w:type="continuationSeparator" w:id="0">
    <w:p w14:paraId="469A2911" w14:textId="77777777" w:rsidR="008C7EC8" w:rsidRDefault="008C7EC8" w:rsidP="00E96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w:panose1 w:val="00000000000000000000"/>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9B65A" w14:textId="77777777" w:rsidR="00E963FD" w:rsidRDefault="00E963FD">
    <w:pPr>
      <w:pStyle w:val="Footer"/>
    </w:pPr>
    <w:r>
      <w:rPr>
        <w:noProof/>
      </w:rPr>
      <mc:AlternateContent>
        <mc:Choice Requires="wps">
          <w:drawing>
            <wp:anchor distT="0" distB="0" distL="0" distR="0" simplePos="0" relativeHeight="251658752" behindDoc="0" locked="0" layoutInCell="1" allowOverlap="1" wp14:anchorId="54F274B2" wp14:editId="7473B118">
              <wp:simplePos x="635" y="635"/>
              <wp:positionH relativeFrom="column">
                <wp:align>center</wp:align>
              </wp:positionH>
              <wp:positionV relativeFrom="paragraph">
                <wp:posOffset>635</wp:posOffset>
              </wp:positionV>
              <wp:extent cx="443865" cy="443865"/>
              <wp:effectExtent l="0" t="0" r="16510" b="17145"/>
              <wp:wrapSquare wrapText="bothSides"/>
              <wp:docPr id="5"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9496A2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4F274B2" id="_x0000_t202" coordsize="21600,21600" o:spt="202" path="m,l,21600r21600,l21600,xe">
              <v:stroke joinstyle="miter"/>
              <v:path gradientshapeok="t" o:connecttype="rect"/>
            </v:shapetype>
            <v:shape id="Text Box 5" o:spid="_x0000_s1027" type="#_x0000_t202" alt="OFFICIAL" style="position:absolute;margin-left:0;margin-top:.05pt;width:34.95pt;height:34.95pt;z-index:25165875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textbox style="mso-fit-shape-to-text:t" inset="0,0,0,0">
                <w:txbxContent>
                  <w:p w14:paraId="79496A2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C4F38" w14:textId="77777777" w:rsidR="0055289E" w:rsidRDefault="0055289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AE210" w14:textId="77777777" w:rsidR="00E963FD" w:rsidRDefault="00E963FD">
    <w:pPr>
      <w:pStyle w:val="Footer"/>
    </w:pPr>
    <w:r>
      <w:rPr>
        <w:noProof/>
      </w:rPr>
      <mc:AlternateContent>
        <mc:Choice Requires="wps">
          <w:drawing>
            <wp:anchor distT="0" distB="0" distL="0" distR="0" simplePos="0" relativeHeight="251657728" behindDoc="0" locked="0" layoutInCell="1" allowOverlap="1" wp14:anchorId="2C152A9B" wp14:editId="43103B2C">
              <wp:simplePos x="635" y="635"/>
              <wp:positionH relativeFrom="column">
                <wp:align>center</wp:align>
              </wp:positionH>
              <wp:positionV relativeFrom="paragraph">
                <wp:posOffset>635</wp:posOffset>
              </wp:positionV>
              <wp:extent cx="443865" cy="443865"/>
              <wp:effectExtent l="0" t="0" r="16510" b="17145"/>
              <wp:wrapSquare wrapText="bothSides"/>
              <wp:docPr id="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D1CC34"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C152A9B" id="_x0000_t202" coordsize="21600,21600" o:spt="202" path="m,l,21600r21600,l21600,xe">
              <v:stroke joinstyle="miter"/>
              <v:path gradientshapeok="t" o:connecttype="rect"/>
            </v:shapetype>
            <v:shape id="Text Box 4" o:spid="_x0000_s1029" type="#_x0000_t202" alt="OFFICIAL" style="position:absolute;margin-left:0;margin-top:.05pt;width:34.95pt;height:34.95pt;z-index:25165772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7FD1CC34"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8EF9F" w14:textId="77777777" w:rsidR="008C7EC8" w:rsidRDefault="008C7EC8" w:rsidP="00E963FD">
      <w:pPr>
        <w:spacing w:after="0" w:line="240" w:lineRule="auto"/>
      </w:pPr>
      <w:r>
        <w:separator/>
      </w:r>
    </w:p>
  </w:footnote>
  <w:footnote w:type="continuationSeparator" w:id="0">
    <w:p w14:paraId="1C6F4026" w14:textId="77777777" w:rsidR="008C7EC8" w:rsidRDefault="008C7EC8" w:rsidP="00E96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B568F" w14:textId="77777777" w:rsidR="00E963FD" w:rsidRDefault="00E963FD">
    <w:pPr>
      <w:pStyle w:val="Header"/>
    </w:pPr>
    <w:r>
      <w:rPr>
        <w:noProof/>
      </w:rPr>
      <mc:AlternateContent>
        <mc:Choice Requires="wps">
          <w:drawing>
            <wp:anchor distT="0" distB="0" distL="0" distR="0" simplePos="0" relativeHeight="251656704" behindDoc="0" locked="0" layoutInCell="1" allowOverlap="1" wp14:anchorId="42523999" wp14:editId="67788C4E">
              <wp:simplePos x="635" y="635"/>
              <wp:positionH relativeFrom="column">
                <wp:align>center</wp:align>
              </wp:positionH>
              <wp:positionV relativeFrom="paragraph">
                <wp:posOffset>635</wp:posOffset>
              </wp:positionV>
              <wp:extent cx="443865" cy="443865"/>
              <wp:effectExtent l="0" t="0" r="16510" b="1714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ECDD15A"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2523999"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670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0ECDD15A"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88641" w14:textId="3B3F462E" w:rsidR="0055289E" w:rsidRDefault="005528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8C8AC" w14:textId="77777777" w:rsidR="00E963FD" w:rsidRDefault="00E963FD">
    <w:pPr>
      <w:pStyle w:val="Header"/>
    </w:pPr>
    <w:r>
      <w:rPr>
        <w:noProof/>
      </w:rPr>
      <mc:AlternateContent>
        <mc:Choice Requires="wps">
          <w:drawing>
            <wp:anchor distT="0" distB="0" distL="0" distR="0" simplePos="0" relativeHeight="251655680" behindDoc="0" locked="0" layoutInCell="1" allowOverlap="1" wp14:anchorId="3038A9B5" wp14:editId="08D34545">
              <wp:simplePos x="635" y="635"/>
              <wp:positionH relativeFrom="column">
                <wp:align>center</wp:align>
              </wp:positionH>
              <wp:positionV relativeFrom="paragraph">
                <wp:posOffset>635</wp:posOffset>
              </wp:positionV>
              <wp:extent cx="443865" cy="443865"/>
              <wp:effectExtent l="0" t="0" r="16510" b="1714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0BAF00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3038A9B5" id="_x0000_t202" coordsize="21600,21600" o:spt="202" path="m,l,21600r21600,l21600,xe">
              <v:stroke joinstyle="miter"/>
              <v:path gradientshapeok="t" o:connecttype="rect"/>
            </v:shapetype>
            <v:shape id="Text Box 1" o:spid="_x0000_s1028" type="#_x0000_t202" alt="OFFICIAL" style="position:absolute;margin-left:0;margin-top:.05pt;width:34.95pt;height:34.95pt;z-index:25165568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60BAF00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967EC"/>
    <w:multiLevelType w:val="hybridMultilevel"/>
    <w:tmpl w:val="3FC277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15F5530"/>
    <w:multiLevelType w:val="hybridMultilevel"/>
    <w:tmpl w:val="C226A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02557774">
    <w:abstractNumId w:val="1"/>
  </w:num>
  <w:num w:numId="2" w16cid:durableId="7711249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3FD"/>
    <w:rsid w:val="00020B3A"/>
    <w:rsid w:val="00021CC7"/>
    <w:rsid w:val="00031974"/>
    <w:rsid w:val="00094906"/>
    <w:rsid w:val="000D1359"/>
    <w:rsid w:val="000E03EC"/>
    <w:rsid w:val="000E0AB7"/>
    <w:rsid w:val="000F2A29"/>
    <w:rsid w:val="001025F0"/>
    <w:rsid w:val="00112CC6"/>
    <w:rsid w:val="0012481B"/>
    <w:rsid w:val="00160E59"/>
    <w:rsid w:val="00161C83"/>
    <w:rsid w:val="001A2146"/>
    <w:rsid w:val="001A2D47"/>
    <w:rsid w:val="001A5378"/>
    <w:rsid w:val="001D0422"/>
    <w:rsid w:val="002614AB"/>
    <w:rsid w:val="00262CF8"/>
    <w:rsid w:val="0028508E"/>
    <w:rsid w:val="002C5CE2"/>
    <w:rsid w:val="002F5CF3"/>
    <w:rsid w:val="00312644"/>
    <w:rsid w:val="00340084"/>
    <w:rsid w:val="00395E52"/>
    <w:rsid w:val="003A4D95"/>
    <w:rsid w:val="00420F8A"/>
    <w:rsid w:val="00423C09"/>
    <w:rsid w:val="00435346"/>
    <w:rsid w:val="0047247A"/>
    <w:rsid w:val="00482C8B"/>
    <w:rsid w:val="004F2A65"/>
    <w:rsid w:val="0055289E"/>
    <w:rsid w:val="00577E39"/>
    <w:rsid w:val="00592E95"/>
    <w:rsid w:val="00593989"/>
    <w:rsid w:val="006054F3"/>
    <w:rsid w:val="006169B3"/>
    <w:rsid w:val="00644C7E"/>
    <w:rsid w:val="00652006"/>
    <w:rsid w:val="00683E56"/>
    <w:rsid w:val="006A7B41"/>
    <w:rsid w:val="006C4653"/>
    <w:rsid w:val="0072025E"/>
    <w:rsid w:val="00786086"/>
    <w:rsid w:val="007C129D"/>
    <w:rsid w:val="007C1815"/>
    <w:rsid w:val="007E50C5"/>
    <w:rsid w:val="007F1C91"/>
    <w:rsid w:val="00801A28"/>
    <w:rsid w:val="00814CC6"/>
    <w:rsid w:val="0082292E"/>
    <w:rsid w:val="00891775"/>
    <w:rsid w:val="008B1A8A"/>
    <w:rsid w:val="008C7EC8"/>
    <w:rsid w:val="008D31AF"/>
    <w:rsid w:val="008D39E7"/>
    <w:rsid w:val="008D5FA9"/>
    <w:rsid w:val="00927727"/>
    <w:rsid w:val="009C2072"/>
    <w:rsid w:val="009F57B7"/>
    <w:rsid w:val="00A040C5"/>
    <w:rsid w:val="00A1243C"/>
    <w:rsid w:val="00A2634C"/>
    <w:rsid w:val="00A30F34"/>
    <w:rsid w:val="00A40CF4"/>
    <w:rsid w:val="00A447A7"/>
    <w:rsid w:val="00A477C9"/>
    <w:rsid w:val="00AC201B"/>
    <w:rsid w:val="00AD14AD"/>
    <w:rsid w:val="00AD41F5"/>
    <w:rsid w:val="00B46A97"/>
    <w:rsid w:val="00B57AEE"/>
    <w:rsid w:val="00B81E4B"/>
    <w:rsid w:val="00BB5064"/>
    <w:rsid w:val="00BC2B85"/>
    <w:rsid w:val="00BC676E"/>
    <w:rsid w:val="00BC7B6D"/>
    <w:rsid w:val="00BD3896"/>
    <w:rsid w:val="00BD51C9"/>
    <w:rsid w:val="00BD52E6"/>
    <w:rsid w:val="00BE4209"/>
    <w:rsid w:val="00BF5B3F"/>
    <w:rsid w:val="00C01E9E"/>
    <w:rsid w:val="00C273C1"/>
    <w:rsid w:val="00C36CF4"/>
    <w:rsid w:val="00C54BD8"/>
    <w:rsid w:val="00CA1A82"/>
    <w:rsid w:val="00D43644"/>
    <w:rsid w:val="00D56118"/>
    <w:rsid w:val="00D74274"/>
    <w:rsid w:val="00D8498E"/>
    <w:rsid w:val="00E02BDB"/>
    <w:rsid w:val="00E54D38"/>
    <w:rsid w:val="00E7679E"/>
    <w:rsid w:val="00E963FD"/>
    <w:rsid w:val="00EA7807"/>
    <w:rsid w:val="00F24F92"/>
    <w:rsid w:val="00F669B2"/>
    <w:rsid w:val="00F71E47"/>
    <w:rsid w:val="00F94F02"/>
    <w:rsid w:val="00FC5A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ECE592"/>
  <w15:chartTrackingRefBased/>
  <w15:docId w15:val="{AAF73A69-27CD-4C1B-AC2E-DC2D5389A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next w:val="BodyText"/>
    <w:link w:val="Heading2Char"/>
    <w:uiPriority w:val="9"/>
    <w:qFormat/>
    <w:rsid w:val="00E963FD"/>
    <w:pPr>
      <w:keepNext/>
      <w:keepLines/>
      <w:pBdr>
        <w:top w:val="single" w:sz="4" w:space="8" w:color="000000" w:themeColor="text1"/>
      </w:pBdr>
      <w:suppressAutoHyphens/>
      <w:spacing w:before="240" w:after="240" w:line="240" w:lineRule="auto"/>
      <w:outlineLvl w:val="1"/>
    </w:pPr>
    <w:rPr>
      <w:rFonts w:eastAsiaTheme="minorEastAsia"/>
      <w:color w:val="000000" w:themeColor="text1"/>
      <w:kern w:val="0"/>
      <w:sz w:val="28"/>
      <w:lang w:eastAsia="zh-C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63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63FD"/>
  </w:style>
  <w:style w:type="paragraph" w:styleId="Footer">
    <w:name w:val="footer"/>
    <w:basedOn w:val="Normal"/>
    <w:link w:val="FooterChar"/>
    <w:uiPriority w:val="99"/>
    <w:unhideWhenUsed/>
    <w:rsid w:val="00E963F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63FD"/>
  </w:style>
  <w:style w:type="character" w:customStyle="1" w:styleId="Heading2Char">
    <w:name w:val="Heading 2 Char"/>
    <w:basedOn w:val="DefaultParagraphFont"/>
    <w:link w:val="Heading2"/>
    <w:uiPriority w:val="9"/>
    <w:rsid w:val="00E963FD"/>
    <w:rPr>
      <w:rFonts w:eastAsiaTheme="minorEastAsia"/>
      <w:color w:val="000000" w:themeColor="text1"/>
      <w:kern w:val="0"/>
      <w:sz w:val="28"/>
      <w:lang w:eastAsia="zh-CN"/>
      <w14:ligatures w14:val="none"/>
    </w:rPr>
  </w:style>
  <w:style w:type="paragraph" w:styleId="BodyText">
    <w:name w:val="Body Text"/>
    <w:basedOn w:val="Normal"/>
    <w:link w:val="BodyTextChar"/>
    <w:unhideWhenUsed/>
    <w:qFormat/>
    <w:rsid w:val="00E963FD"/>
    <w:pPr>
      <w:suppressAutoHyphens/>
      <w:spacing w:after="120" w:line="240" w:lineRule="auto"/>
    </w:pPr>
    <w:rPr>
      <w:rFonts w:ascii="Calibri" w:eastAsia="Calibri" w:hAnsi="Calibri" w:cs="Calibri"/>
      <w:color w:val="FF0000"/>
      <w:kern w:val="0"/>
      <w:sz w:val="20"/>
      <w:szCs w:val="20"/>
      <w:lang w:eastAsia="zh-CN"/>
      <w14:ligatures w14:val="none"/>
    </w:rPr>
  </w:style>
  <w:style w:type="character" w:customStyle="1" w:styleId="BodyTextChar">
    <w:name w:val="Body Text Char"/>
    <w:basedOn w:val="DefaultParagraphFont"/>
    <w:link w:val="BodyText"/>
    <w:rsid w:val="00E963FD"/>
    <w:rPr>
      <w:rFonts w:ascii="Calibri" w:eastAsia="Calibri" w:hAnsi="Calibri" w:cs="Calibri"/>
      <w:color w:val="FF0000"/>
      <w:kern w:val="0"/>
      <w:sz w:val="20"/>
      <w:szCs w:val="20"/>
      <w:lang w:eastAsia="zh-CN"/>
      <w14:ligatures w14:val="none"/>
    </w:rPr>
  </w:style>
  <w:style w:type="character" w:styleId="Strong">
    <w:name w:val="Strong"/>
    <w:aliases w:val="Bold"/>
    <w:basedOn w:val="DefaultParagraphFont"/>
    <w:uiPriority w:val="22"/>
    <w:qFormat/>
    <w:rsid w:val="00E963FD"/>
    <w:rPr>
      <w:b/>
      <w:bCs/>
    </w:rPr>
  </w:style>
  <w:style w:type="character" w:styleId="CommentReference">
    <w:name w:val="annotation reference"/>
    <w:basedOn w:val="DefaultParagraphFont"/>
    <w:uiPriority w:val="99"/>
    <w:semiHidden/>
    <w:rsid w:val="00E963FD"/>
    <w:rPr>
      <w:sz w:val="16"/>
      <w:szCs w:val="16"/>
    </w:rPr>
  </w:style>
  <w:style w:type="paragraph" w:styleId="CommentText">
    <w:name w:val="annotation text"/>
    <w:basedOn w:val="Normal"/>
    <w:link w:val="CommentTextChar"/>
    <w:uiPriority w:val="99"/>
    <w:semiHidden/>
    <w:rsid w:val="00E963FD"/>
    <w:pPr>
      <w:suppressAutoHyphens/>
      <w:spacing w:after="0" w:line="240" w:lineRule="auto"/>
    </w:pPr>
    <w:rPr>
      <w:rFonts w:ascii="Calibri" w:eastAsia="Calibri" w:hAnsi="Calibri" w:cs="Calibri"/>
      <w:color w:val="FF0000"/>
      <w:kern w:val="0"/>
      <w:sz w:val="20"/>
      <w:szCs w:val="20"/>
      <w:lang w:eastAsia="zh-CN"/>
      <w14:ligatures w14:val="none"/>
    </w:rPr>
  </w:style>
  <w:style w:type="character" w:customStyle="1" w:styleId="CommentTextChar">
    <w:name w:val="Comment Text Char"/>
    <w:basedOn w:val="DefaultParagraphFont"/>
    <w:link w:val="CommentText"/>
    <w:uiPriority w:val="99"/>
    <w:semiHidden/>
    <w:rsid w:val="00E963FD"/>
    <w:rPr>
      <w:rFonts w:ascii="Calibri" w:eastAsia="Calibri" w:hAnsi="Calibri" w:cs="Calibri"/>
      <w:color w:val="FF0000"/>
      <w:kern w:val="0"/>
      <w:sz w:val="20"/>
      <w:szCs w:val="20"/>
      <w:lang w:eastAsia="zh-CN"/>
      <w14:ligatures w14:val="none"/>
    </w:rPr>
  </w:style>
  <w:style w:type="paragraph" w:styleId="Revision">
    <w:name w:val="Revision"/>
    <w:hidden/>
    <w:uiPriority w:val="99"/>
    <w:semiHidden/>
    <w:rsid w:val="007F1C91"/>
    <w:pPr>
      <w:spacing w:after="0" w:line="240" w:lineRule="auto"/>
    </w:pPr>
  </w:style>
  <w:style w:type="table" w:styleId="TableGrid">
    <w:name w:val="Table Grid"/>
    <w:basedOn w:val="TableNormal"/>
    <w:uiPriority w:val="39"/>
    <w:rsid w:val="007F1C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5CE2"/>
    <w:pPr>
      <w:ind w:left="720"/>
      <w:contextualSpacing/>
    </w:pPr>
  </w:style>
  <w:style w:type="character" w:styleId="Hyperlink">
    <w:name w:val="Hyperlink"/>
    <w:basedOn w:val="DefaultParagraphFont"/>
    <w:uiPriority w:val="99"/>
    <w:unhideWhenUsed/>
    <w:rsid w:val="003A4D95"/>
    <w:rPr>
      <w:color w:val="0563C1" w:themeColor="hyperlink"/>
      <w:u w:val="single"/>
    </w:rPr>
  </w:style>
  <w:style w:type="character" w:styleId="UnresolvedMention">
    <w:name w:val="Unresolved Mention"/>
    <w:basedOn w:val="DefaultParagraphFont"/>
    <w:uiPriority w:val="99"/>
    <w:semiHidden/>
    <w:unhideWhenUsed/>
    <w:rsid w:val="003A4D95"/>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CA1A82"/>
    <w:pPr>
      <w:suppressAutoHyphens w:val="0"/>
      <w:spacing w:after="160"/>
    </w:pPr>
    <w:rPr>
      <w:rFonts w:asciiTheme="minorHAnsi" w:eastAsiaTheme="minorHAnsi" w:hAnsiTheme="minorHAnsi" w:cstheme="minorBidi"/>
      <w:b/>
      <w:bCs/>
      <w:color w:val="auto"/>
      <w:kern w:val="2"/>
      <w:lang w:eastAsia="en-US"/>
      <w14:ligatures w14:val="standardContextual"/>
    </w:rPr>
  </w:style>
  <w:style w:type="character" w:customStyle="1" w:styleId="CommentSubjectChar">
    <w:name w:val="Comment Subject Char"/>
    <w:basedOn w:val="CommentTextChar"/>
    <w:link w:val="CommentSubject"/>
    <w:uiPriority w:val="99"/>
    <w:semiHidden/>
    <w:rsid w:val="00CA1A82"/>
    <w:rPr>
      <w:rFonts w:ascii="Calibri" w:eastAsia="Calibri" w:hAnsi="Calibri" w:cs="Calibri"/>
      <w:b/>
      <w:bCs/>
      <w:color w:val="FF0000"/>
      <w:kern w:val="0"/>
      <w:sz w:val="20"/>
      <w:szCs w:val="20"/>
      <w:lang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3711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nsw.gov.au/grants-and-funding/grants-administration-guide" TargetMode="External" Id="rId8" /><Relationship Type="http://schemas.openxmlformats.org/officeDocument/2006/relationships/footer" Target="footer2.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1.xml" Id="rId12" /><Relationship Type="http://schemas.openxmlformats.org/officeDocument/2006/relationships/theme" Target="theme/theme1.xml" Id="rId17" /><Relationship Type="http://schemas.openxmlformats.org/officeDocument/2006/relationships/numbering" Target="numbering.xml" Id="rId2" /><Relationship Type="http://schemas.openxmlformats.org/officeDocument/2006/relationships/fontTable" Target="fontTable.xml" Id="rId16"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3.xml" Id="rId1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hyperlink" Target="https://www.nsw.gov.au/grants-and-funding/grants-administration-guide" TargetMode="External" Id="rId9" /><Relationship Type="http://schemas.openxmlformats.org/officeDocument/2006/relationships/header" Target="header3.xml" Id="rId14" /><Relationship Type="http://schemas.openxmlformats.org/officeDocument/2006/relationships/customXml" Target="/customXML/item3.xml" Id="R41ba4189edf3420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4E3871FEBC3EDC3EE0531950520A6160" version="1.0.0">
  <systemFields>
    <field name="Objective-Id">
      <value order="0">A5784552</value>
    </field>
    <field name="Objective-Title">
      <value order="0">Template tables to address GSF Act requirements</value>
    </field>
    <field name="Objective-Description">
      <value order="0"/>
    </field>
    <field name="Objective-CreationStamp">
      <value order="0">2023-06-15T08:59:17Z</value>
    </field>
    <field name="Objective-IsApproved">
      <value order="0">false</value>
    </field>
    <field name="Objective-IsPublished">
      <value order="0">false</value>
    </field>
    <field name="Objective-DatePublished">
      <value order="0"/>
    </field>
    <field name="Objective-ModificationStamp">
      <value order="0">2023-06-30T03:19:53Z</value>
    </field>
    <field name="Objective-Owner">
      <value order="0">Diyomira De Silva</value>
    </field>
    <field name="Objective-Path">
      <value order="0">Objective Global Folder:DPC:Office of the General Counsel:Cabinet and Governance:Projects:Governance Projects:Grants Administration:Community of Practice - Grants Administration:3. CoP Templates:Grants Administration Guide Resources:1. Draft templates and resources:Updated briefing templates from 1 July 2023</value>
    </field>
    <field name="Objective-Parent">
      <value order="0">Updated briefing templates from 1 July 2023</value>
    </field>
    <field name="Objective-State">
      <value order="0">Being Drafted</value>
    </field>
    <field name="Objective-VersionId">
      <value order="0">vA10351044</value>
    </field>
    <field name="Objective-Version">
      <value order="0">0.10</value>
    </field>
    <field name="Objective-VersionNumber">
      <value order="0">10</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 Sensitive - NSW Government</value>
      </field>
      <field name="Objective-Document Type">
        <value order="0">Template (TEM)</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3</Pages>
  <Words>955</Words>
  <Characters>5445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Diyomira De Silva</dc:creator>
  <cp:keywords/>
  <dc:description/>
  <cp:lastModifiedBy>Sarah Wyatt</cp:lastModifiedBy>
  <cp:revision>64</cp:revision>
  <dcterms:created xsi:type="dcterms:W3CDTF">2023-06-15T02:58:00Z</dcterms:created>
  <dcterms:modified xsi:type="dcterms:W3CDTF">2023-06-29T11:00:00Z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4,5,6</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2023-06-15T02:58:45Z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7bacd052-aa52-4814-8b66-3444ccddfe01</vt:lpwstr>
  </property>
  <property fmtid="{D5CDD505-2E9C-101B-9397-08002B2CF9AE}" pid="14" name="MSIP_Label_a6214476-0a12-4e5a-9f69-27718960d391_ContentBits">
    <vt:lpwstr>3</vt:lpwstr>
  </property>
  <property fmtid="{D5CDD505-2E9C-101B-9397-08002B2CF9AE}" pid="15" name="Objective-Id">
    <vt:lpwstr>A5784552</vt:lpwstr>
  </property>
  <property fmtid="{D5CDD505-2E9C-101B-9397-08002B2CF9AE}" pid="16" name="Objective-Title">
    <vt:lpwstr>Template tables to address GSF Act requirements</vt:lpwstr>
  </property>
  <property fmtid="{D5CDD505-2E9C-101B-9397-08002B2CF9AE}" pid="17" name="Objective-Description">
    <vt:lpwstr/>
  </property>
  <property fmtid="{D5CDD505-2E9C-101B-9397-08002B2CF9AE}" pid="18" name="Objective-CreationStamp">
    <vt:filetime>2023-06-15T08:59:17Z</vt:filetime>
  </property>
  <property fmtid="{D5CDD505-2E9C-101B-9397-08002B2CF9AE}" pid="19" name="Objective-IsApproved">
    <vt:bool>false</vt:bool>
  </property>
  <property fmtid="{D5CDD505-2E9C-101B-9397-08002B2CF9AE}" pid="20" name="Objective-IsPublished">
    <vt:bool>false</vt:bool>
  </property>
  <property fmtid="{D5CDD505-2E9C-101B-9397-08002B2CF9AE}" pid="21" name="Objective-DatePublished">
    <vt:lpwstr/>
  </property>
  <property fmtid="{D5CDD505-2E9C-101B-9397-08002B2CF9AE}" pid="22" name="Objective-ModificationStamp">
    <vt:filetime>2023-06-30T03:19:53Z</vt:filetime>
  </property>
  <property fmtid="{D5CDD505-2E9C-101B-9397-08002B2CF9AE}" pid="23" name="Objective-Owner">
    <vt:lpwstr>Diyomira De Silva</vt:lpwstr>
  </property>
  <property fmtid="{D5CDD505-2E9C-101B-9397-08002B2CF9AE}" pid="24" name="Objective-Path">
    <vt:lpwstr>Objective Global Folder:DPC:Office of the General Counsel:Cabinet and Governance:Projects:Governance Projects:Grants Administration:Community of Practice - Grants Administration:3. CoP Templates:Grants Administration Guide Resources:1. Draft templates and resources:Updated briefing templates from 1 July 2023:</vt:lpwstr>
  </property>
  <property fmtid="{D5CDD505-2E9C-101B-9397-08002B2CF9AE}" pid="25" name="Objective-Parent">
    <vt:lpwstr>Updated briefing templates from 1 July 2023</vt:lpwstr>
  </property>
  <property fmtid="{D5CDD505-2E9C-101B-9397-08002B2CF9AE}" pid="26" name="Objective-State">
    <vt:lpwstr>Being Drafted</vt:lpwstr>
  </property>
  <property fmtid="{D5CDD505-2E9C-101B-9397-08002B2CF9AE}" pid="27" name="Objective-VersionId">
    <vt:lpwstr>vA10351044</vt:lpwstr>
  </property>
  <property fmtid="{D5CDD505-2E9C-101B-9397-08002B2CF9AE}" pid="28" name="Objective-Version">
    <vt:lpwstr>0.10</vt:lpwstr>
  </property>
  <property fmtid="{D5CDD505-2E9C-101B-9397-08002B2CF9AE}" pid="29" name="Objective-VersionNumber">
    <vt:r8>10</vt:r8>
  </property>
  <property fmtid="{D5CDD505-2E9C-101B-9397-08002B2CF9AE}" pid="30" name="Objective-VersionComment">
    <vt:lpwstr/>
  </property>
  <property fmtid="{D5CDD505-2E9C-101B-9397-08002B2CF9AE}" pid="31" name="Objective-FileNumber">
    <vt:lpwstr/>
  </property>
  <property fmtid="{D5CDD505-2E9C-101B-9397-08002B2CF9AE}" pid="32" name="Objective-Classification">
    <vt:lpwstr>[Inherited - none]</vt:lpwstr>
  </property>
  <property fmtid="{D5CDD505-2E9C-101B-9397-08002B2CF9AE}" pid="33" name="Objective-Caveats">
    <vt:lpwstr/>
  </property>
  <property fmtid="{D5CDD505-2E9C-101B-9397-08002B2CF9AE}" pid="34" name="Objective-Sensitivity Label">
    <vt:lpwstr>OFFICIAL: Sensitive - NSW Government</vt:lpwstr>
  </property>
  <property fmtid="{D5CDD505-2E9C-101B-9397-08002B2CF9AE}" pid="35" name="Objective-Document Type">
    <vt:lpwstr>Template (TEM)</vt:lpwstr>
  </property>
  <property fmtid="{D5CDD505-2E9C-101B-9397-08002B2CF9AE}" pid="36" name="Objective-Approval Status">
    <vt:lpwstr>Never Submitted</vt:lpwstr>
  </property>
  <property fmtid="{D5CDD505-2E9C-101B-9397-08002B2CF9AE}" pid="37" name="Objective-Approval Due">
    <vt:lpwstr/>
  </property>
  <property fmtid="{D5CDD505-2E9C-101B-9397-08002B2CF9AE}" pid="38" name="Objective-Approval Date">
    <vt:lpwstr/>
  </property>
  <property fmtid="{D5CDD505-2E9C-101B-9397-08002B2CF9AE}" pid="39" name="Objective-Submitted By">
    <vt:lpwstr/>
  </property>
  <property fmtid="{D5CDD505-2E9C-101B-9397-08002B2CF9AE}" pid="40" name="Objective-Current Approver">
    <vt:lpwstr/>
  </property>
  <property fmtid="{D5CDD505-2E9C-101B-9397-08002B2CF9AE}" pid="41" name="Objective-Approval History">
    <vt:lpwstr/>
  </property>
  <property fmtid="{D5CDD505-2E9C-101B-9397-08002B2CF9AE}" pid="42" name="Objective-Print and Dispatch Approach">
    <vt:lpwstr/>
  </property>
  <property fmtid="{D5CDD505-2E9C-101B-9397-08002B2CF9AE}" pid="43" name="Objective-Print and Dispatch Instructions">
    <vt:lpwstr/>
  </property>
  <property fmtid="{D5CDD505-2E9C-101B-9397-08002B2CF9AE}" pid="44" name="Objective-Document Tag(s)">
    <vt:lpwstr/>
  </property>
  <property fmtid="{D5CDD505-2E9C-101B-9397-08002B2CF9AE}" pid="45" name="Objective-Shared By">
    <vt:lpwstr/>
  </property>
  <property fmtid="{D5CDD505-2E9C-101B-9397-08002B2CF9AE}" pid="46" name="Objective-Connect Creator">
    <vt:lpwstr/>
  </property>
  <property fmtid="{D5CDD505-2E9C-101B-9397-08002B2CF9AE}" pid="47" name="Objective-Bulk Update Status">
    <vt:lpwstr/>
  </property>
  <property fmtid="{D5CDD505-2E9C-101B-9397-08002B2CF9AE}" pid="48" name="Objective-Comment">
    <vt:lpwstr/>
  </property>
</Properties>
</file>