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3594E1F1" w:rsidR="003D3A72" w:rsidRDefault="00AF71D2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Science </w:t>
          </w:r>
          <w:r w:rsidRPr="005A01AF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5A01AF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bookmarkEnd w:id="0"/>
    <w:p w14:paraId="37E3F209" w14:textId="77777777" w:rsidR="00D219F9" w:rsidRDefault="00D219F9" w:rsidP="00D219F9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D219F9" w14:paraId="290D2F9A" w14:textId="77777777" w:rsidTr="00E716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3EC923ED" w14:textId="77777777" w:rsidR="00D219F9" w:rsidRDefault="00D219F9" w:rsidP="00E716B0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45742113" w14:textId="77777777" w:rsidR="00D219F9" w:rsidRDefault="00D219F9" w:rsidP="00E716B0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1325B7E9" w14:textId="77777777" w:rsidR="00D219F9" w:rsidRDefault="00D219F9" w:rsidP="00E716B0">
            <w:r w:rsidRPr="00630BBA">
              <w:rPr>
                <w:bCs/>
              </w:rPr>
              <w:t>How did your child go?</w:t>
            </w:r>
          </w:p>
        </w:tc>
      </w:tr>
      <w:tr w:rsidR="00D219F9" w14:paraId="49008C93" w14:textId="77777777" w:rsidTr="00E716B0">
        <w:tc>
          <w:tcPr>
            <w:tcW w:w="5042" w:type="dxa"/>
            <w:shd w:val="clear" w:color="auto" w:fill="E7E6E6" w:themeFill="background2"/>
          </w:tcPr>
          <w:p w14:paraId="79E7E522" w14:textId="77777777" w:rsidR="00D219F9" w:rsidRDefault="00D219F9" w:rsidP="00E716B0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504E4069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6509EE1C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2F4AF2" w14:paraId="533C02CF" w14:textId="77777777" w:rsidTr="00E716B0">
        <w:tc>
          <w:tcPr>
            <w:tcW w:w="5042" w:type="dxa"/>
            <w:hideMark/>
          </w:tcPr>
          <w:p w14:paraId="2FFA4437" w14:textId="77777777" w:rsidR="002F4AF2" w:rsidRPr="004E060F" w:rsidRDefault="002F4AF2" w:rsidP="002F4AF2">
            <w:pPr>
              <w:spacing w:before="40"/>
              <w:rPr>
                <w:rFonts w:cs="Arial"/>
                <w:b/>
                <w:bCs/>
              </w:rPr>
            </w:pPr>
            <w:r w:rsidRPr="004E060F">
              <w:rPr>
                <w:rFonts w:cs="Arial"/>
                <w:b/>
                <w:bCs/>
              </w:rPr>
              <w:t>Working scientifically</w:t>
            </w:r>
          </w:p>
          <w:p w14:paraId="2F17B9B0" w14:textId="77777777" w:rsidR="002F4AF2" w:rsidRPr="004E060F" w:rsidRDefault="002F4AF2" w:rsidP="002F4AF2">
            <w:pPr>
              <w:pStyle w:val="BodyText"/>
              <w:rPr>
                <w:bCs/>
              </w:rPr>
            </w:pPr>
            <w:r w:rsidRPr="004E060F">
              <w:rPr>
                <w:bCs/>
              </w:rPr>
              <w:t>Observing</w:t>
            </w:r>
          </w:p>
          <w:p w14:paraId="3C3B6842" w14:textId="77777777" w:rsidR="002F4AF2" w:rsidRPr="004E060F" w:rsidRDefault="002F4AF2" w:rsidP="002F4AF2">
            <w:pPr>
              <w:pStyle w:val="BodyText"/>
              <w:rPr>
                <w:bCs/>
              </w:rPr>
            </w:pPr>
            <w:r w:rsidRPr="004E060F">
              <w:rPr>
                <w:bCs/>
              </w:rPr>
              <w:t>Questioning and predicting</w:t>
            </w:r>
          </w:p>
          <w:p w14:paraId="4E1B8537" w14:textId="77777777" w:rsidR="002F4AF2" w:rsidRPr="004E060F" w:rsidRDefault="002F4AF2" w:rsidP="002F4AF2">
            <w:pPr>
              <w:pStyle w:val="BodyText"/>
              <w:rPr>
                <w:bCs/>
              </w:rPr>
            </w:pPr>
            <w:r w:rsidRPr="004E060F">
              <w:rPr>
                <w:bCs/>
              </w:rPr>
              <w:t>Planning investigations</w:t>
            </w:r>
          </w:p>
          <w:p w14:paraId="10D275A3" w14:textId="77777777" w:rsidR="002F4AF2" w:rsidRPr="004E060F" w:rsidRDefault="002F4AF2" w:rsidP="002F4AF2">
            <w:pPr>
              <w:pStyle w:val="BodyText"/>
              <w:rPr>
                <w:bCs/>
              </w:rPr>
            </w:pPr>
            <w:r w:rsidRPr="004E060F">
              <w:rPr>
                <w:bCs/>
              </w:rPr>
              <w:t>Conducting investigations</w:t>
            </w:r>
          </w:p>
          <w:p w14:paraId="74F79BD8" w14:textId="77777777" w:rsidR="002F4AF2" w:rsidRPr="004E060F" w:rsidRDefault="002F4AF2" w:rsidP="002F4AF2">
            <w:pPr>
              <w:pStyle w:val="BodyText"/>
              <w:rPr>
                <w:bCs/>
              </w:rPr>
            </w:pPr>
            <w:r w:rsidRPr="004E060F">
              <w:rPr>
                <w:bCs/>
              </w:rPr>
              <w:t>Processing data and information</w:t>
            </w:r>
          </w:p>
          <w:p w14:paraId="5A229F0F" w14:textId="77777777" w:rsidR="002F4AF2" w:rsidRPr="004E060F" w:rsidRDefault="002F4AF2" w:rsidP="002F4AF2">
            <w:pPr>
              <w:pStyle w:val="BodyText"/>
              <w:rPr>
                <w:bCs/>
              </w:rPr>
            </w:pPr>
            <w:r w:rsidRPr="004E060F">
              <w:rPr>
                <w:bCs/>
              </w:rPr>
              <w:t>Analysing data and information</w:t>
            </w:r>
          </w:p>
          <w:p w14:paraId="7D3CEA5F" w14:textId="77777777" w:rsidR="002F4AF2" w:rsidRPr="004E060F" w:rsidRDefault="002F4AF2" w:rsidP="002F4AF2">
            <w:pPr>
              <w:pStyle w:val="BodyText"/>
              <w:rPr>
                <w:bCs/>
              </w:rPr>
            </w:pPr>
            <w:r w:rsidRPr="004E060F">
              <w:rPr>
                <w:bCs/>
              </w:rPr>
              <w:t>Problem-solving</w:t>
            </w:r>
          </w:p>
          <w:p w14:paraId="1E84472E" w14:textId="24F83C3E" w:rsidR="002F4AF2" w:rsidRDefault="002F4AF2" w:rsidP="002F4AF2">
            <w:pPr>
              <w:pStyle w:val="BodyText"/>
              <w:rPr>
                <w:lang w:val="en-US" w:eastAsia="en-AU"/>
              </w:rPr>
            </w:pPr>
            <w:r w:rsidRPr="004E060F">
              <w:rPr>
                <w:bCs/>
              </w:rPr>
              <w:t>Communicating</w:t>
            </w:r>
          </w:p>
        </w:tc>
        <w:tc>
          <w:tcPr>
            <w:tcW w:w="5042" w:type="dxa"/>
          </w:tcPr>
          <w:p w14:paraId="53AB5F97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07F0050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2F4AF2" w14:paraId="564B8B67" w14:textId="77777777" w:rsidTr="00E716B0">
        <w:tc>
          <w:tcPr>
            <w:tcW w:w="5042" w:type="dxa"/>
            <w:hideMark/>
          </w:tcPr>
          <w:p w14:paraId="4985FEE8" w14:textId="77777777" w:rsidR="002F4AF2" w:rsidRPr="004E060F" w:rsidRDefault="002F4AF2" w:rsidP="002F4AF2">
            <w:pPr>
              <w:spacing w:before="40"/>
              <w:rPr>
                <w:rFonts w:cs="Arial"/>
                <w:b/>
              </w:rPr>
            </w:pPr>
            <w:r w:rsidRPr="004E060F">
              <w:rPr>
                <w:rFonts w:cs="Arial"/>
                <w:b/>
              </w:rPr>
              <w:t>Energy</w:t>
            </w:r>
          </w:p>
          <w:p w14:paraId="3490EA44" w14:textId="77777777" w:rsidR="002F4AF2" w:rsidRPr="004E060F" w:rsidRDefault="002F4AF2" w:rsidP="002F4AF2">
            <w:pPr>
              <w:pStyle w:val="BodyText"/>
            </w:pPr>
            <w:r w:rsidRPr="004E060F">
              <w:t>Law of conservation of energy</w:t>
            </w:r>
          </w:p>
          <w:p w14:paraId="36780054" w14:textId="77777777" w:rsidR="002F4AF2" w:rsidRPr="004E060F" w:rsidRDefault="002F4AF2" w:rsidP="002F4AF2">
            <w:pPr>
              <w:pStyle w:val="BodyText"/>
            </w:pPr>
            <w:r w:rsidRPr="004E060F">
              <w:t>Sources of energy</w:t>
            </w:r>
          </w:p>
          <w:p w14:paraId="34B17740" w14:textId="77777777" w:rsidR="002F4AF2" w:rsidRPr="004E060F" w:rsidRDefault="002F4AF2" w:rsidP="002F4AF2">
            <w:pPr>
              <w:pStyle w:val="BodyText"/>
            </w:pPr>
            <w:r w:rsidRPr="004E060F">
              <w:t>Electrical energy</w:t>
            </w:r>
          </w:p>
          <w:p w14:paraId="173898D6" w14:textId="77777777" w:rsidR="002F4AF2" w:rsidRPr="004E060F" w:rsidRDefault="002F4AF2" w:rsidP="002F4AF2">
            <w:pPr>
              <w:pStyle w:val="BodyText"/>
            </w:pPr>
            <w:r w:rsidRPr="004E060F">
              <w:t>Global future energy needs</w:t>
            </w:r>
          </w:p>
          <w:p w14:paraId="2403170C" w14:textId="714C0143" w:rsidR="002F4AF2" w:rsidRDefault="002F4AF2" w:rsidP="000A5C77">
            <w:pPr>
              <w:autoSpaceDE w:val="0"/>
              <w:autoSpaceDN w:val="0"/>
              <w:spacing w:after="120"/>
              <w:rPr>
                <w:b/>
                <w:bCs/>
                <w:noProof/>
                <w:lang w:val="en-US" w:eastAsia="en-AU"/>
              </w:rPr>
            </w:pPr>
            <w:r w:rsidRPr="004E060F">
              <w:rPr>
                <w:rFonts w:cs="Arial"/>
              </w:rPr>
              <w:t>Energy in context</w:t>
            </w:r>
          </w:p>
        </w:tc>
        <w:tc>
          <w:tcPr>
            <w:tcW w:w="5042" w:type="dxa"/>
          </w:tcPr>
          <w:p w14:paraId="2597E6D3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F7F00B9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2F4AF2" w14:paraId="6BA5ABAA" w14:textId="77777777" w:rsidTr="00E716B0">
        <w:tc>
          <w:tcPr>
            <w:tcW w:w="5042" w:type="dxa"/>
            <w:hideMark/>
          </w:tcPr>
          <w:p w14:paraId="2C130BF1" w14:textId="77777777" w:rsidR="002F4AF2" w:rsidRPr="004E060F" w:rsidRDefault="002F4AF2" w:rsidP="002F4AF2">
            <w:pPr>
              <w:spacing w:before="40"/>
              <w:rPr>
                <w:rFonts w:cs="Arial"/>
                <w:b/>
              </w:rPr>
            </w:pPr>
            <w:r w:rsidRPr="004E060F">
              <w:rPr>
                <w:rFonts w:cs="Arial"/>
                <w:b/>
              </w:rPr>
              <w:t>Disease</w:t>
            </w:r>
          </w:p>
          <w:p w14:paraId="71BDD8A4" w14:textId="77777777" w:rsidR="002F4AF2" w:rsidRPr="004E060F" w:rsidRDefault="002F4AF2" w:rsidP="002F4AF2">
            <w:pPr>
              <w:pStyle w:val="BodyText"/>
            </w:pPr>
            <w:r w:rsidRPr="004E060F">
              <w:t>Homeostasis</w:t>
            </w:r>
          </w:p>
          <w:p w14:paraId="1B2CFF58" w14:textId="77777777" w:rsidR="002F4AF2" w:rsidRPr="004E060F" w:rsidRDefault="002F4AF2" w:rsidP="002F4AF2">
            <w:pPr>
              <w:pStyle w:val="BodyText"/>
            </w:pPr>
            <w:r w:rsidRPr="004E060F">
              <w:t>Infectious and non-infectious diseases</w:t>
            </w:r>
          </w:p>
          <w:p w14:paraId="284C9EDF" w14:textId="77777777" w:rsidR="002F4AF2" w:rsidRPr="004E060F" w:rsidRDefault="002F4AF2" w:rsidP="002F4AF2">
            <w:pPr>
              <w:pStyle w:val="BodyText"/>
            </w:pPr>
            <w:r w:rsidRPr="004E060F">
              <w:t>Disease control and prevention</w:t>
            </w:r>
          </w:p>
          <w:p w14:paraId="03048628" w14:textId="1E77AAEE" w:rsidR="002F4AF2" w:rsidRDefault="002F4AF2" w:rsidP="002F4AF2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  <w:lang w:val="en-US" w:eastAsia="en-AU"/>
              </w:rPr>
            </w:pPr>
            <w:r w:rsidRPr="004E060F">
              <w:lastRenderedPageBreak/>
              <w:t>Disease in context</w:t>
            </w:r>
          </w:p>
        </w:tc>
        <w:tc>
          <w:tcPr>
            <w:tcW w:w="5042" w:type="dxa"/>
          </w:tcPr>
          <w:p w14:paraId="5F9B5FDB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66B93EA8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2F4AF2" w14:paraId="360E6F00" w14:textId="77777777" w:rsidTr="00E716B0">
        <w:tc>
          <w:tcPr>
            <w:tcW w:w="5042" w:type="dxa"/>
          </w:tcPr>
          <w:p w14:paraId="43D90DEE" w14:textId="77777777" w:rsidR="002F4AF2" w:rsidRPr="004E060F" w:rsidRDefault="002F4AF2" w:rsidP="002F4AF2">
            <w:pPr>
              <w:rPr>
                <w:rFonts w:eastAsia="Arial" w:cs="Arial"/>
                <w:b/>
                <w:lang w:val="en-US"/>
              </w:rPr>
            </w:pPr>
            <w:r w:rsidRPr="004E060F">
              <w:rPr>
                <w:rFonts w:eastAsia="Arial" w:cs="Arial"/>
                <w:b/>
                <w:lang w:val="en-US"/>
              </w:rPr>
              <w:t>Materials</w:t>
            </w:r>
          </w:p>
          <w:p w14:paraId="78F83235" w14:textId="77777777" w:rsidR="002F4AF2" w:rsidRPr="004E060F" w:rsidRDefault="002F4AF2" w:rsidP="002F4AF2">
            <w:pPr>
              <w:pStyle w:val="BodyText"/>
            </w:pPr>
            <w:r w:rsidRPr="004E060F">
              <w:t>Resources</w:t>
            </w:r>
          </w:p>
          <w:p w14:paraId="64AB17C8" w14:textId="77777777" w:rsidR="002F4AF2" w:rsidRPr="004E060F" w:rsidRDefault="002F4AF2" w:rsidP="002F4AF2">
            <w:pPr>
              <w:pStyle w:val="BodyText"/>
            </w:pPr>
            <w:r w:rsidRPr="004E060F">
              <w:t>Bonding</w:t>
            </w:r>
          </w:p>
          <w:p w14:paraId="12BC4FAA" w14:textId="77777777" w:rsidR="002F4AF2" w:rsidRPr="004E060F" w:rsidRDefault="002F4AF2" w:rsidP="002F4AF2">
            <w:pPr>
              <w:pStyle w:val="BodyText"/>
            </w:pPr>
            <w:r w:rsidRPr="004E060F">
              <w:t>Chemistry of organic compounds</w:t>
            </w:r>
          </w:p>
          <w:p w14:paraId="5D48F7D6" w14:textId="77777777" w:rsidR="002F4AF2" w:rsidRPr="004E060F" w:rsidRDefault="002F4AF2" w:rsidP="002F4AF2">
            <w:pPr>
              <w:pStyle w:val="BodyText"/>
            </w:pPr>
            <w:r w:rsidRPr="004E060F">
              <w:t>Polymers</w:t>
            </w:r>
          </w:p>
          <w:p w14:paraId="240A384E" w14:textId="5358A6BB" w:rsidR="002F4AF2" w:rsidRPr="00581FFA" w:rsidRDefault="002F4AF2" w:rsidP="002F4AF2">
            <w:pPr>
              <w:spacing w:after="120"/>
              <w:rPr>
                <w:rFonts w:cs="Arial"/>
                <w:b/>
                <w:bCs/>
              </w:rPr>
            </w:pPr>
            <w:r w:rsidRPr="004E060F">
              <w:t>Materials in context</w:t>
            </w:r>
          </w:p>
        </w:tc>
        <w:tc>
          <w:tcPr>
            <w:tcW w:w="5042" w:type="dxa"/>
          </w:tcPr>
          <w:p w14:paraId="371EDE34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63F50E0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2F4AF2" w14:paraId="60AB2773" w14:textId="77777777" w:rsidTr="00E716B0">
        <w:tc>
          <w:tcPr>
            <w:tcW w:w="5042" w:type="dxa"/>
          </w:tcPr>
          <w:p w14:paraId="48232CA5" w14:textId="77777777" w:rsidR="002F4AF2" w:rsidRPr="004E060F" w:rsidRDefault="002F4AF2" w:rsidP="002F4AF2">
            <w:pPr>
              <w:spacing w:before="40"/>
              <w:rPr>
                <w:rFonts w:eastAsia="Arial" w:cs="Arial"/>
                <w:b/>
                <w:lang w:val="en-US"/>
              </w:rPr>
            </w:pPr>
            <w:r w:rsidRPr="004E060F">
              <w:rPr>
                <w:rFonts w:eastAsia="Arial" w:cs="Arial"/>
                <w:b/>
                <w:lang w:val="en-US"/>
              </w:rPr>
              <w:t>Environmental sustainability</w:t>
            </w:r>
          </w:p>
          <w:p w14:paraId="087484EB" w14:textId="77777777" w:rsidR="002F4AF2" w:rsidRPr="004E060F" w:rsidRDefault="002F4AF2" w:rsidP="002F4AF2">
            <w:pPr>
              <w:pStyle w:val="BodyText"/>
            </w:pPr>
            <w:r w:rsidRPr="004E060F">
              <w:t>Sustainability</w:t>
            </w:r>
          </w:p>
          <w:p w14:paraId="791BF014" w14:textId="77777777" w:rsidR="002F4AF2" w:rsidRPr="004E060F" w:rsidRDefault="002F4AF2" w:rsidP="002F4AF2">
            <w:pPr>
              <w:pStyle w:val="BodyText"/>
            </w:pPr>
            <w:r w:rsidRPr="004E060F">
              <w:t>Climate science</w:t>
            </w:r>
          </w:p>
          <w:p w14:paraId="3FD61EC2" w14:textId="77777777" w:rsidR="002F4AF2" w:rsidRPr="004E060F" w:rsidRDefault="002F4AF2" w:rsidP="002F4AF2">
            <w:pPr>
              <w:pStyle w:val="BodyText"/>
            </w:pPr>
            <w:r w:rsidRPr="004E060F">
              <w:t>Impacts of present-day climate change</w:t>
            </w:r>
          </w:p>
          <w:p w14:paraId="1466DD1C" w14:textId="77777777" w:rsidR="002F4AF2" w:rsidRPr="004E060F" w:rsidRDefault="002F4AF2" w:rsidP="002F4AF2">
            <w:pPr>
              <w:pStyle w:val="BodyText"/>
            </w:pPr>
            <w:r w:rsidRPr="004E060F">
              <w:t>Alternative resource use and recycling</w:t>
            </w:r>
          </w:p>
          <w:p w14:paraId="07B0E675" w14:textId="493D2C79" w:rsidR="002F4AF2" w:rsidRPr="00581FFA" w:rsidRDefault="002F4AF2" w:rsidP="002F4AF2">
            <w:pPr>
              <w:spacing w:after="120"/>
              <w:rPr>
                <w:rFonts w:cs="Arial"/>
                <w:b/>
                <w:bCs/>
              </w:rPr>
            </w:pPr>
            <w:r w:rsidRPr="004E060F">
              <w:t>Environmental sustainability in context</w:t>
            </w:r>
          </w:p>
        </w:tc>
        <w:tc>
          <w:tcPr>
            <w:tcW w:w="5042" w:type="dxa"/>
          </w:tcPr>
          <w:p w14:paraId="2885D12D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0B66771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2F4AF2" w14:paraId="0785C461" w14:textId="77777777" w:rsidTr="00E716B0">
        <w:tc>
          <w:tcPr>
            <w:tcW w:w="5042" w:type="dxa"/>
          </w:tcPr>
          <w:p w14:paraId="102EBC62" w14:textId="77777777" w:rsidR="002F4AF2" w:rsidRPr="004E060F" w:rsidRDefault="002F4AF2" w:rsidP="002F4AF2">
            <w:pPr>
              <w:spacing w:before="40"/>
              <w:rPr>
                <w:rFonts w:cs="Arial"/>
                <w:b/>
              </w:rPr>
            </w:pPr>
            <w:r w:rsidRPr="004E060F">
              <w:rPr>
                <w:rFonts w:cs="Arial"/>
                <w:b/>
              </w:rPr>
              <w:t>Genetics and evolutionary change</w:t>
            </w:r>
          </w:p>
          <w:p w14:paraId="6BFDBEF6" w14:textId="77777777" w:rsidR="002F4AF2" w:rsidRPr="004E060F" w:rsidRDefault="002F4AF2" w:rsidP="002F4AF2">
            <w:pPr>
              <w:pStyle w:val="BodyText"/>
            </w:pPr>
            <w:r w:rsidRPr="004E060F">
              <w:t>DNA structure and function</w:t>
            </w:r>
          </w:p>
          <w:p w14:paraId="0093C886" w14:textId="77777777" w:rsidR="002F4AF2" w:rsidRPr="004E060F" w:rsidRDefault="002F4AF2" w:rsidP="002F4AF2">
            <w:pPr>
              <w:pStyle w:val="BodyText"/>
            </w:pPr>
            <w:r w:rsidRPr="004E060F">
              <w:t>Variation and inheritance</w:t>
            </w:r>
          </w:p>
          <w:p w14:paraId="4080788C" w14:textId="77777777" w:rsidR="002F4AF2" w:rsidRPr="004E060F" w:rsidRDefault="002F4AF2" w:rsidP="002F4AF2">
            <w:pPr>
              <w:pStyle w:val="BodyText"/>
            </w:pPr>
            <w:r w:rsidRPr="004E060F">
              <w:t>Genetic technologies</w:t>
            </w:r>
          </w:p>
          <w:p w14:paraId="1B9D71B9" w14:textId="77777777" w:rsidR="002F4AF2" w:rsidRPr="004E060F" w:rsidRDefault="002F4AF2" w:rsidP="002F4AF2">
            <w:pPr>
              <w:pStyle w:val="BodyText"/>
            </w:pPr>
            <w:r w:rsidRPr="004E060F">
              <w:t>The theory of evolution and evidence of natural selection</w:t>
            </w:r>
          </w:p>
          <w:p w14:paraId="4C9F0C9D" w14:textId="02208381" w:rsidR="002F4AF2" w:rsidRPr="00581FFA" w:rsidRDefault="002F4AF2" w:rsidP="002F4AF2">
            <w:pPr>
              <w:spacing w:after="120"/>
              <w:rPr>
                <w:rFonts w:cs="Arial"/>
                <w:b/>
                <w:bCs/>
              </w:rPr>
            </w:pPr>
            <w:r w:rsidRPr="004E060F">
              <w:t>Genetics and evolutionary change in context</w:t>
            </w:r>
          </w:p>
        </w:tc>
        <w:tc>
          <w:tcPr>
            <w:tcW w:w="5042" w:type="dxa"/>
          </w:tcPr>
          <w:p w14:paraId="0CB3BFE0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66D4A9DF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2F4AF2" w14:paraId="2AD57537" w14:textId="77777777" w:rsidTr="00E716B0">
        <w:tc>
          <w:tcPr>
            <w:tcW w:w="5042" w:type="dxa"/>
          </w:tcPr>
          <w:p w14:paraId="1DC379F5" w14:textId="77777777" w:rsidR="002F4AF2" w:rsidRPr="004E060F" w:rsidRDefault="002F4AF2" w:rsidP="002F4AF2">
            <w:pPr>
              <w:pStyle w:val="OutcomeInlineTable"/>
              <w:rPr>
                <w:b/>
                <w:szCs w:val="22"/>
              </w:rPr>
            </w:pPr>
            <w:r w:rsidRPr="004E060F">
              <w:rPr>
                <w:b/>
                <w:szCs w:val="22"/>
              </w:rPr>
              <w:t>Reactions</w:t>
            </w:r>
          </w:p>
          <w:p w14:paraId="6F2A7595" w14:textId="77777777" w:rsidR="002F4AF2" w:rsidRPr="004E060F" w:rsidRDefault="002F4AF2" w:rsidP="002F4AF2">
            <w:pPr>
              <w:pStyle w:val="BodyText"/>
            </w:pPr>
            <w:r w:rsidRPr="004E060F">
              <w:t>Law of conservation of mass</w:t>
            </w:r>
          </w:p>
          <w:p w14:paraId="4AEDBD34" w14:textId="77777777" w:rsidR="002F4AF2" w:rsidRPr="004E060F" w:rsidRDefault="002F4AF2" w:rsidP="002F4AF2">
            <w:pPr>
              <w:pStyle w:val="BodyText"/>
            </w:pPr>
            <w:r w:rsidRPr="004E060F">
              <w:t>Chemical reactions</w:t>
            </w:r>
          </w:p>
          <w:p w14:paraId="1D805945" w14:textId="77777777" w:rsidR="002F4AF2" w:rsidRPr="004E060F" w:rsidRDefault="002F4AF2" w:rsidP="002F4AF2">
            <w:pPr>
              <w:pStyle w:val="BodyText"/>
            </w:pPr>
            <w:r w:rsidRPr="004E060F">
              <w:t>Rate of chemical reactions</w:t>
            </w:r>
          </w:p>
          <w:p w14:paraId="5FED7CB0" w14:textId="77777777" w:rsidR="002F4AF2" w:rsidRPr="004E060F" w:rsidRDefault="002F4AF2" w:rsidP="002F4AF2">
            <w:pPr>
              <w:pStyle w:val="BodyText"/>
            </w:pPr>
            <w:r w:rsidRPr="004E060F">
              <w:t>Nuclear reactions</w:t>
            </w:r>
          </w:p>
          <w:p w14:paraId="2EB0C4A3" w14:textId="34D556DC" w:rsidR="002F4AF2" w:rsidRPr="00581FFA" w:rsidRDefault="002F4AF2" w:rsidP="002F4AF2">
            <w:pPr>
              <w:spacing w:after="120"/>
              <w:rPr>
                <w:rFonts w:cs="Arial"/>
                <w:b/>
                <w:bCs/>
              </w:rPr>
            </w:pPr>
            <w:r w:rsidRPr="004E060F">
              <w:t>Reactions in context</w:t>
            </w:r>
          </w:p>
        </w:tc>
        <w:tc>
          <w:tcPr>
            <w:tcW w:w="5042" w:type="dxa"/>
          </w:tcPr>
          <w:p w14:paraId="4E74804C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666AD0B4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2F4AF2" w14:paraId="06C0E02D" w14:textId="77777777" w:rsidTr="00E716B0">
        <w:tc>
          <w:tcPr>
            <w:tcW w:w="5042" w:type="dxa"/>
          </w:tcPr>
          <w:p w14:paraId="6EFB9030" w14:textId="77777777" w:rsidR="002F4AF2" w:rsidRPr="004E060F" w:rsidRDefault="002F4AF2" w:rsidP="002F4AF2">
            <w:pPr>
              <w:pStyle w:val="OutcomeInlineTable"/>
              <w:rPr>
                <w:b/>
                <w:szCs w:val="22"/>
              </w:rPr>
            </w:pPr>
            <w:r w:rsidRPr="004E060F">
              <w:rPr>
                <w:b/>
                <w:szCs w:val="22"/>
              </w:rPr>
              <w:lastRenderedPageBreak/>
              <w:t>Waves and motion</w:t>
            </w:r>
          </w:p>
          <w:p w14:paraId="43D77ECB" w14:textId="77777777" w:rsidR="002F4AF2" w:rsidRPr="004E060F" w:rsidRDefault="002F4AF2" w:rsidP="002F4AF2">
            <w:pPr>
              <w:pStyle w:val="BodyText"/>
            </w:pPr>
            <w:r w:rsidRPr="004E060F">
              <w:t>Common properties of waves</w:t>
            </w:r>
          </w:p>
          <w:p w14:paraId="3D28073D" w14:textId="77777777" w:rsidR="002F4AF2" w:rsidRPr="004E060F" w:rsidRDefault="002F4AF2" w:rsidP="002F4AF2">
            <w:pPr>
              <w:pStyle w:val="BodyText"/>
            </w:pPr>
            <w:r w:rsidRPr="004E060F">
              <w:t>Sound waves</w:t>
            </w:r>
          </w:p>
          <w:p w14:paraId="43AA92AA" w14:textId="77777777" w:rsidR="002F4AF2" w:rsidRPr="004E060F" w:rsidRDefault="002F4AF2" w:rsidP="002F4AF2">
            <w:pPr>
              <w:pStyle w:val="BodyText"/>
            </w:pPr>
            <w:r w:rsidRPr="004E060F">
              <w:t>Light waves</w:t>
            </w:r>
          </w:p>
          <w:p w14:paraId="01C965FE" w14:textId="77777777" w:rsidR="002F4AF2" w:rsidRPr="004E060F" w:rsidRDefault="002F4AF2" w:rsidP="002F4AF2">
            <w:pPr>
              <w:pStyle w:val="BodyText"/>
            </w:pPr>
            <w:r w:rsidRPr="004E060F">
              <w:t>Motion</w:t>
            </w:r>
          </w:p>
          <w:p w14:paraId="13AA4AF6" w14:textId="265A79C5" w:rsidR="002F4AF2" w:rsidRPr="00581FFA" w:rsidRDefault="002F4AF2" w:rsidP="002F4AF2">
            <w:pPr>
              <w:spacing w:after="120"/>
              <w:rPr>
                <w:rFonts w:cs="Arial"/>
                <w:b/>
                <w:bCs/>
              </w:rPr>
            </w:pPr>
            <w:r w:rsidRPr="004E060F">
              <w:t>Waves and motion in context</w:t>
            </w:r>
          </w:p>
        </w:tc>
        <w:tc>
          <w:tcPr>
            <w:tcW w:w="5042" w:type="dxa"/>
          </w:tcPr>
          <w:p w14:paraId="070A746C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720F76D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2F4AF2" w14:paraId="6CB86E20" w14:textId="77777777" w:rsidTr="00E716B0">
        <w:tc>
          <w:tcPr>
            <w:tcW w:w="5042" w:type="dxa"/>
          </w:tcPr>
          <w:p w14:paraId="72B9C54C" w14:textId="77777777" w:rsidR="002F4AF2" w:rsidRPr="00D669EA" w:rsidRDefault="002F4AF2" w:rsidP="002F4AF2">
            <w:pPr>
              <w:rPr>
                <w:rFonts w:cs="Arial"/>
                <w:b/>
                <w:bCs/>
              </w:rPr>
            </w:pPr>
            <w:r w:rsidRPr="004E060F">
              <w:rPr>
                <w:rFonts w:cs="Arial"/>
                <w:b/>
              </w:rPr>
              <w:t>Data science</w:t>
            </w:r>
            <w:r w:rsidRPr="004E060F">
              <w:rPr>
                <w:rFonts w:cs="Arial"/>
              </w:rPr>
              <w:t xml:space="preserve"> </w:t>
            </w:r>
            <w:r w:rsidRPr="00D669EA">
              <w:rPr>
                <w:rFonts w:cs="Arial"/>
                <w:b/>
                <w:bCs/>
              </w:rPr>
              <w:t>2</w:t>
            </w:r>
          </w:p>
          <w:p w14:paraId="5BD2F94E" w14:textId="77777777" w:rsidR="002F4AF2" w:rsidRPr="004E060F" w:rsidRDefault="002F4AF2" w:rsidP="002F4AF2">
            <w:pPr>
              <w:pStyle w:val="BodyText"/>
            </w:pPr>
            <w:r w:rsidRPr="004E060F">
              <w:t>Investigating questions and claims</w:t>
            </w:r>
          </w:p>
          <w:p w14:paraId="47B3198D" w14:textId="77777777" w:rsidR="002F4AF2" w:rsidRPr="004E060F" w:rsidRDefault="002F4AF2" w:rsidP="002F4AF2">
            <w:pPr>
              <w:pStyle w:val="BodyText"/>
            </w:pPr>
            <w:r w:rsidRPr="004E060F">
              <w:t>Pseudoscience</w:t>
            </w:r>
          </w:p>
          <w:p w14:paraId="3CE8057F" w14:textId="77777777" w:rsidR="002F4AF2" w:rsidRPr="004E060F" w:rsidRDefault="002F4AF2" w:rsidP="002F4AF2">
            <w:pPr>
              <w:pStyle w:val="BodyText"/>
            </w:pPr>
            <w:r w:rsidRPr="004E060F">
              <w:t>Large datasets and scientific</w:t>
            </w:r>
            <w:r w:rsidRPr="004E060F">
              <w:rPr>
                <w:b/>
                <w:bCs/>
              </w:rPr>
              <w:t xml:space="preserve"> </w:t>
            </w:r>
            <w:r w:rsidRPr="004E060F">
              <w:t>argumentation</w:t>
            </w:r>
          </w:p>
          <w:p w14:paraId="3C138295" w14:textId="2C27B9B9" w:rsidR="002F4AF2" w:rsidRPr="00581FFA" w:rsidRDefault="002F4AF2" w:rsidP="002F4AF2">
            <w:pPr>
              <w:spacing w:after="120"/>
              <w:rPr>
                <w:rFonts w:cs="Arial"/>
                <w:b/>
                <w:bCs/>
              </w:rPr>
            </w:pPr>
            <w:r w:rsidRPr="004E060F">
              <w:rPr>
                <w:rFonts w:cs="Arial"/>
              </w:rPr>
              <w:t>Data science 2 in context</w:t>
            </w:r>
          </w:p>
        </w:tc>
        <w:tc>
          <w:tcPr>
            <w:tcW w:w="5042" w:type="dxa"/>
          </w:tcPr>
          <w:p w14:paraId="53857082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13A1806" w14:textId="77777777" w:rsidR="002F4AF2" w:rsidRDefault="002F4AF2" w:rsidP="002F4AF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</w:tbl>
    <w:p w14:paraId="53D744ED" w14:textId="77777777" w:rsidR="00D219F9" w:rsidRPr="00584BE0" w:rsidRDefault="00D219F9" w:rsidP="00D219F9"/>
    <w:p w14:paraId="0924037E" w14:textId="77777777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22362D" w14:textId="77777777" w:rsidR="00A2389C" w:rsidRDefault="00A2389C" w:rsidP="005C306E">
      <w:pPr>
        <w:spacing w:after="0" w:line="240" w:lineRule="auto"/>
      </w:pPr>
      <w:r>
        <w:separator/>
      </w:r>
    </w:p>
  </w:endnote>
  <w:endnote w:type="continuationSeparator" w:id="0">
    <w:p w14:paraId="062F301D" w14:textId="77777777" w:rsidR="00A2389C" w:rsidRDefault="00A2389C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180A9A9C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AF71D2">
          <w:t>Science S5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53425509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AF71D2">
          <w:rPr>
            <w:rFonts w:asciiTheme="minorHAnsi" w:hAnsiTheme="minorHAnsi" w:cstheme="minorHAnsi"/>
            <w:color w:val="002664"/>
            <w:sz w:val="20"/>
            <w:szCs w:val="20"/>
          </w:rPr>
          <w:t>Science S5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B7DACC" w14:textId="77777777" w:rsidR="00A2389C" w:rsidRDefault="00A2389C" w:rsidP="005C306E">
      <w:pPr>
        <w:spacing w:after="0" w:line="240" w:lineRule="auto"/>
      </w:pPr>
      <w:r>
        <w:separator/>
      </w:r>
    </w:p>
  </w:footnote>
  <w:footnote w:type="continuationSeparator" w:id="0">
    <w:p w14:paraId="31C48E68" w14:textId="77777777" w:rsidR="00A2389C" w:rsidRDefault="00A2389C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13EFF359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451C"/>
    <w:rsid w:val="00040DB0"/>
    <w:rsid w:val="00041883"/>
    <w:rsid w:val="00057C91"/>
    <w:rsid w:val="000621A2"/>
    <w:rsid w:val="00077566"/>
    <w:rsid w:val="00090147"/>
    <w:rsid w:val="0009590B"/>
    <w:rsid w:val="000A5C77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514C2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B5E17"/>
    <w:rsid w:val="002C1CB3"/>
    <w:rsid w:val="002C3C44"/>
    <w:rsid w:val="002D4190"/>
    <w:rsid w:val="002D7DF6"/>
    <w:rsid w:val="002E048F"/>
    <w:rsid w:val="002F1AA3"/>
    <w:rsid w:val="002F1B87"/>
    <w:rsid w:val="002F4AF2"/>
    <w:rsid w:val="00306A28"/>
    <w:rsid w:val="0034250D"/>
    <w:rsid w:val="00344570"/>
    <w:rsid w:val="00371B2F"/>
    <w:rsid w:val="00375BB4"/>
    <w:rsid w:val="00395F9C"/>
    <w:rsid w:val="003A573B"/>
    <w:rsid w:val="003B0F6A"/>
    <w:rsid w:val="003B2A15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B586A"/>
    <w:rsid w:val="004C068D"/>
    <w:rsid w:val="004D0ACB"/>
    <w:rsid w:val="004F2B20"/>
    <w:rsid w:val="00501AF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61C3"/>
    <w:rsid w:val="0058195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BA8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458C"/>
    <w:rsid w:val="00707B6C"/>
    <w:rsid w:val="00724279"/>
    <w:rsid w:val="007565F9"/>
    <w:rsid w:val="00767732"/>
    <w:rsid w:val="0077091C"/>
    <w:rsid w:val="007C19D0"/>
    <w:rsid w:val="007D5ED6"/>
    <w:rsid w:val="007E19D2"/>
    <w:rsid w:val="0080222E"/>
    <w:rsid w:val="008112C7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668DA"/>
    <w:rsid w:val="00973C88"/>
    <w:rsid w:val="009933D3"/>
    <w:rsid w:val="00994734"/>
    <w:rsid w:val="009B12C6"/>
    <w:rsid w:val="009C2DEC"/>
    <w:rsid w:val="009D1299"/>
    <w:rsid w:val="009F1A90"/>
    <w:rsid w:val="009F21C4"/>
    <w:rsid w:val="00A00991"/>
    <w:rsid w:val="00A05452"/>
    <w:rsid w:val="00A116BC"/>
    <w:rsid w:val="00A12868"/>
    <w:rsid w:val="00A2389C"/>
    <w:rsid w:val="00A37601"/>
    <w:rsid w:val="00A37890"/>
    <w:rsid w:val="00A418AC"/>
    <w:rsid w:val="00AA1F70"/>
    <w:rsid w:val="00AA7F9D"/>
    <w:rsid w:val="00AC54EA"/>
    <w:rsid w:val="00AD175F"/>
    <w:rsid w:val="00AF71D2"/>
    <w:rsid w:val="00B04051"/>
    <w:rsid w:val="00B12778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D219F9"/>
    <w:rsid w:val="00D23DC9"/>
    <w:rsid w:val="00D30416"/>
    <w:rsid w:val="00D450EF"/>
    <w:rsid w:val="00D669EA"/>
    <w:rsid w:val="00D854B6"/>
    <w:rsid w:val="00DC2D29"/>
    <w:rsid w:val="00DF2816"/>
    <w:rsid w:val="00E1162B"/>
    <w:rsid w:val="00E3418F"/>
    <w:rsid w:val="00E421D0"/>
    <w:rsid w:val="00E46173"/>
    <w:rsid w:val="00E50E26"/>
    <w:rsid w:val="00E601A1"/>
    <w:rsid w:val="00E64820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D4785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table" w:customStyle="1" w:styleId="NESATable">
    <w:name w:val="NESA Table"/>
    <w:basedOn w:val="TableNormal"/>
    <w:uiPriority w:val="99"/>
    <w:rsid w:val="002F4AF2"/>
    <w:pPr>
      <w:spacing w:after="0" w:line="240" w:lineRule="auto"/>
      <w:ind w:left="40" w:right="40"/>
    </w:pPr>
    <w:rPr>
      <w:color w:val="auto"/>
      <w:sz w:val="20"/>
      <w:lang w:eastAsia="en-AU"/>
    </w:rPr>
    <w:tblPr>
      <w:tblBorders>
        <w:top w:val="single" w:sz="4" w:space="0" w:color="280070"/>
        <w:left w:val="single" w:sz="4" w:space="0" w:color="280070"/>
        <w:bottom w:val="single" w:sz="4" w:space="0" w:color="280070"/>
        <w:right w:val="single" w:sz="4" w:space="0" w:color="280070"/>
        <w:insideH w:val="single" w:sz="4" w:space="0" w:color="280070"/>
        <w:insideV w:val="single" w:sz="4" w:space="0" w:color="280070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rPr>
        <w:tblHeader/>
      </w:trPr>
      <w:tcPr>
        <w:tcBorders>
          <w:top w:val="single" w:sz="4" w:space="0" w:color="280070"/>
          <w:left w:val="single" w:sz="4" w:space="0" w:color="280070"/>
          <w:bottom w:val="single" w:sz="4" w:space="0" w:color="280070"/>
          <w:right w:val="single" w:sz="4" w:space="0" w:color="280070"/>
          <w:insideH w:val="single" w:sz="4" w:space="0" w:color="280070"/>
          <w:insideV w:val="single" w:sz="4" w:space="0" w:color="280070"/>
          <w:tl2br w:val="nil"/>
          <w:tr2bl w:val="nil"/>
        </w:tcBorders>
        <w:shd w:val="clear" w:color="auto" w:fill="44546A" w:themeFill="text2"/>
      </w:tcPr>
    </w:tblStylePr>
    <w:tblStylePr w:type="firstCol">
      <w:rPr>
        <w:b w:val="0"/>
      </w:rPr>
    </w:tblStylePr>
  </w:style>
  <w:style w:type="paragraph" w:customStyle="1" w:styleId="OutcomeInlineTable">
    <w:name w:val="Outcome Inline Table"/>
    <w:rsid w:val="002F4AF2"/>
    <w:pPr>
      <w:spacing w:after="0" w:line="240" w:lineRule="auto"/>
    </w:pPr>
    <w:rPr>
      <w:rFonts w:eastAsia="Arial" w:cs="Arial"/>
      <w:color w:val="auto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547C1D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5</TotalTime>
  <Pages>3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Science S5 Record of learning and achievement using syllabus content</dc:title>
  <dc:subject/>
  <cp:keywords/>
  <dc:description/>
  <cp:lastModifiedBy>Diane Twomey</cp:lastModifiedBy>
  <cp:revision>2</cp:revision>
  <dcterms:created xsi:type="dcterms:W3CDTF">2024-01-28T10:20:00Z</dcterms:created>
  <dcterms:modified xsi:type="dcterms:W3CDTF">2024-02-15T21:54:00Z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