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DAB4E6" w14:textId="7D185FFC" w:rsidR="0038170B" w:rsidRPr="00B0738D" w:rsidRDefault="0038170B" w:rsidP="00080BD6">
      <w:pPr>
        <w:pStyle w:val="Heading1"/>
        <w:spacing w:before="4000"/>
        <w:jc w:val="both"/>
      </w:pPr>
      <w:r w:rsidRPr="00B0738D">
        <w:t>Disability Provisions in the HSC</w:t>
      </w:r>
    </w:p>
    <w:p w14:paraId="0EA16209" w14:textId="0921B874" w:rsidR="00F31F58" w:rsidRDefault="0038170B" w:rsidP="0038304A">
      <w:pPr>
        <w:pStyle w:val="Heading2"/>
        <w:spacing w:before="0"/>
      </w:pPr>
      <w:r w:rsidRPr="0038170B">
        <w:t>Review of implementation</w:t>
      </w:r>
    </w:p>
    <w:p w14:paraId="72C8C119" w14:textId="77777777" w:rsidR="0038170B" w:rsidRDefault="0038170B" w:rsidP="0038304A">
      <w:pPr>
        <w:pStyle w:val="BodyText"/>
        <w:jc w:val="left"/>
      </w:pPr>
      <w:r>
        <w:t>Prepared for: The New South Wales Education Standards Authority</w:t>
      </w:r>
    </w:p>
    <w:p w14:paraId="7FB55BD2" w14:textId="22D32E17" w:rsidR="00B0738D" w:rsidRDefault="0038170B" w:rsidP="0038304A">
      <w:pPr>
        <w:pStyle w:val="BodyText"/>
        <w:jc w:val="left"/>
      </w:pPr>
      <w:r>
        <w:t>Prepared by: John Firth (Education consultant) April 2018</w:t>
      </w:r>
    </w:p>
    <w:p w14:paraId="1A9BFEE6" w14:textId="5898FCB9" w:rsidR="00373522" w:rsidRDefault="00373522">
      <w:pPr>
        <w:widowControl/>
        <w:spacing w:after="0" w:line="240" w:lineRule="auto"/>
        <w:jc w:val="left"/>
        <w:rPr>
          <w:rFonts w:cs="Arial"/>
        </w:rPr>
      </w:pPr>
      <w:r>
        <w:br w:type="page"/>
      </w:r>
    </w:p>
    <w:p w14:paraId="33A786EE" w14:textId="77777777" w:rsidR="0038170B" w:rsidRDefault="0038170B" w:rsidP="00373522">
      <w:pPr>
        <w:pStyle w:val="Heading3"/>
      </w:pPr>
      <w:r w:rsidRPr="0038170B">
        <w:lastRenderedPageBreak/>
        <w:t>Introduction</w:t>
      </w:r>
    </w:p>
    <w:p w14:paraId="582BE007" w14:textId="77777777" w:rsidR="0038170B" w:rsidRDefault="0038170B" w:rsidP="00373522">
      <w:pPr>
        <w:pStyle w:val="BodyText"/>
        <w:jc w:val="left"/>
        <w:rPr>
          <w:b/>
          <w:bCs/>
        </w:rPr>
      </w:pPr>
      <w:r w:rsidRPr="0038170B">
        <w:t xml:space="preserve">This review was commissioned by NESA following a request from the Minister for Education, the Hon Rob Stokes. The Minister </w:t>
      </w:r>
      <w:proofErr w:type="spellStart"/>
      <w:r w:rsidRPr="0038170B">
        <w:t>formalised</w:t>
      </w:r>
      <w:proofErr w:type="spellEnd"/>
      <w:r w:rsidRPr="0038170B">
        <w:t xml:space="preserve"> his request in his 2018 Statement of Expectations for NESA. NESA developed the Terms of Reference which are outlined on page 4.</w:t>
      </w:r>
    </w:p>
    <w:p w14:paraId="47977B40" w14:textId="77777777" w:rsidR="0038170B" w:rsidRPr="0038170B" w:rsidRDefault="0038170B" w:rsidP="00373522">
      <w:pPr>
        <w:pStyle w:val="Heading3"/>
      </w:pPr>
      <w:r w:rsidRPr="0038170B">
        <w:t>Summary of Recommendations</w:t>
      </w:r>
    </w:p>
    <w:p w14:paraId="42354033" w14:textId="07FA1C04" w:rsidR="0038170B" w:rsidRDefault="0038170B" w:rsidP="00373522">
      <w:pPr>
        <w:pStyle w:val="BodyText"/>
        <w:jc w:val="left"/>
      </w:pPr>
      <w:r w:rsidRPr="0038170B">
        <w:t>In completing this review, I have made ten recommendations for consideration by NESA. This report describes the context for HSC Disability Provisions; discusses the major issues arising from my consultations with key stakeholders, NESA staff and interstate colleagues and my review of documents; and provides a rationale and proposals for NESA to continue to enhance Disability Provisions in the HSC.</w:t>
      </w:r>
    </w:p>
    <w:p w14:paraId="08F01559" w14:textId="77777777" w:rsidR="0038170B" w:rsidRDefault="0038170B" w:rsidP="00373522">
      <w:pPr>
        <w:pStyle w:val="Heading4"/>
      </w:pPr>
      <w:r>
        <w:t>Recommendations</w:t>
      </w:r>
    </w:p>
    <w:p w14:paraId="7D6FAC9A" w14:textId="0D138E9E" w:rsidR="0038170B" w:rsidRPr="00BC51A2" w:rsidRDefault="0038170B" w:rsidP="00606BC2">
      <w:pPr>
        <w:pStyle w:val="Numberedlist"/>
        <w:numPr>
          <w:ilvl w:val="0"/>
          <w:numId w:val="39"/>
        </w:numPr>
      </w:pPr>
      <w:r w:rsidRPr="00BC51A2">
        <w:t>That NESA should introduce an early approval process for students with ongoing disabilities with a view to provisions being agreed to by early in the first year of HSC, which is year 11.</w:t>
      </w:r>
    </w:p>
    <w:p w14:paraId="15A769EE" w14:textId="4E949FAE" w:rsidR="0038170B" w:rsidRPr="00BC51A2" w:rsidRDefault="0038170B" w:rsidP="00606BC2">
      <w:pPr>
        <w:pStyle w:val="Numberedlist"/>
        <w:numPr>
          <w:ilvl w:val="0"/>
          <w:numId w:val="39"/>
        </w:numPr>
      </w:pPr>
      <w:r w:rsidRPr="00BC51A2">
        <w:t>NESA should review its advice to schools about the evidence base required for decisions.</w:t>
      </w:r>
    </w:p>
    <w:p w14:paraId="1B390F55" w14:textId="37F69A81" w:rsidR="0038170B" w:rsidRPr="00BC51A2" w:rsidRDefault="0038170B" w:rsidP="00606BC2">
      <w:pPr>
        <w:pStyle w:val="Numberedlist"/>
        <w:numPr>
          <w:ilvl w:val="0"/>
          <w:numId w:val="39"/>
        </w:numPr>
      </w:pPr>
      <w:r w:rsidRPr="00BC51A2">
        <w:t>NESA should discuss the details of the evidence already gathered by schools with the school sector authorities with a view to reducing the need for applicants to replicate documentation.</w:t>
      </w:r>
    </w:p>
    <w:p w14:paraId="6F4198E7" w14:textId="542C21A3" w:rsidR="0038170B" w:rsidRPr="00BC51A2" w:rsidRDefault="0038170B" w:rsidP="00606BC2">
      <w:pPr>
        <w:pStyle w:val="Numberedlist"/>
        <w:numPr>
          <w:ilvl w:val="0"/>
          <w:numId w:val="39"/>
        </w:numPr>
      </w:pPr>
      <w:r w:rsidRPr="00BC51A2">
        <w:t>NESA should convene a specialist mental health advisory body including psychiatrists and clinical psychologists specialising in working with young people, paediatricians, experienced school counsellors and principals to develop detailed guidelines for schools on how to most effectively support young people experiencing mental health issues.</w:t>
      </w:r>
    </w:p>
    <w:p w14:paraId="3B3CC403" w14:textId="706FA73E" w:rsidR="0038170B" w:rsidRPr="00BC51A2" w:rsidRDefault="0038170B" w:rsidP="00606BC2">
      <w:pPr>
        <w:pStyle w:val="Numberedlist"/>
        <w:numPr>
          <w:ilvl w:val="0"/>
          <w:numId w:val="39"/>
        </w:numPr>
      </w:pPr>
      <w:r w:rsidRPr="00BC51A2">
        <w:t>NESA should develop a comprehensive professional learning strategy to enhance the effectiveness of Disability Provisions.</w:t>
      </w:r>
    </w:p>
    <w:p w14:paraId="0197B494" w14:textId="690E0163" w:rsidR="0038170B" w:rsidRPr="00BC51A2" w:rsidRDefault="0038170B" w:rsidP="00606BC2">
      <w:pPr>
        <w:pStyle w:val="Numberedlist"/>
        <w:numPr>
          <w:ilvl w:val="0"/>
          <w:numId w:val="39"/>
        </w:numPr>
      </w:pPr>
      <w:r w:rsidRPr="00BC51A2">
        <w:t>NESA should undertake a round of discussions with key professional bodies for those medical and other experts who provide the evidence to support applications.</w:t>
      </w:r>
    </w:p>
    <w:p w14:paraId="31D479EE" w14:textId="33C78D0B" w:rsidR="0038170B" w:rsidRPr="00BC51A2" w:rsidRDefault="0038170B" w:rsidP="00606BC2">
      <w:pPr>
        <w:pStyle w:val="Numberedlist"/>
        <w:numPr>
          <w:ilvl w:val="0"/>
          <w:numId w:val="39"/>
        </w:numPr>
      </w:pPr>
      <w:r w:rsidRPr="00BC51A2">
        <w:t>NESA should continue to work closely with other members of ACACA (Australasian Curriculum, Assessment and Certification Authorities) to monitor trends in Disability Provision, share information on successful implementation strategies and contribute to the national network of professional support for its staff working in this area.</w:t>
      </w:r>
    </w:p>
    <w:p w14:paraId="6F57F02B" w14:textId="75EC07D5" w:rsidR="0038170B" w:rsidRPr="00BC51A2" w:rsidRDefault="0038170B" w:rsidP="00606BC2">
      <w:pPr>
        <w:pStyle w:val="Numberedlist"/>
        <w:numPr>
          <w:ilvl w:val="0"/>
          <w:numId w:val="39"/>
        </w:numPr>
      </w:pPr>
      <w:r w:rsidRPr="00BC51A2">
        <w:t>NESA should produce an annual report on the operation of the Disability Provisions program.</w:t>
      </w:r>
    </w:p>
    <w:p w14:paraId="3C0D0FAC" w14:textId="54AF8CC3" w:rsidR="0038170B" w:rsidRPr="00BC51A2" w:rsidRDefault="0038170B" w:rsidP="00606BC2">
      <w:pPr>
        <w:pStyle w:val="Numberedlist"/>
        <w:numPr>
          <w:ilvl w:val="0"/>
          <w:numId w:val="39"/>
        </w:numPr>
      </w:pPr>
      <w:r w:rsidRPr="00BC51A2">
        <w:t>The NESA Board should monitor and evaluate the implementation of its changed procedures to measure the success of the initiatives.</w:t>
      </w:r>
    </w:p>
    <w:p w14:paraId="303ABD0F" w14:textId="10DD3E05" w:rsidR="0038170B" w:rsidRPr="00BC51A2" w:rsidRDefault="0038170B" w:rsidP="00606BC2">
      <w:pPr>
        <w:pStyle w:val="Numberedlist"/>
        <w:numPr>
          <w:ilvl w:val="0"/>
          <w:numId w:val="39"/>
        </w:numPr>
      </w:pPr>
      <w:r w:rsidRPr="00BC51A2">
        <w:t>The NESA Board should consider refining its Principles for Examination Modifications as per the proposal from the Ethics Centre.</w:t>
      </w:r>
    </w:p>
    <w:p w14:paraId="676AF6AC" w14:textId="77777777" w:rsidR="0038170B" w:rsidRDefault="0038170B" w:rsidP="00373522">
      <w:pPr>
        <w:pStyle w:val="Heading3"/>
      </w:pPr>
      <w:r>
        <w:t>Context</w:t>
      </w:r>
    </w:p>
    <w:p w14:paraId="6A159554" w14:textId="4DEAEFF6" w:rsidR="0038170B" w:rsidRDefault="0038170B" w:rsidP="00373522">
      <w:pPr>
        <w:pStyle w:val="BodyText"/>
        <w:jc w:val="left"/>
      </w:pPr>
      <w:r w:rsidRPr="0038170B">
        <w:t>Disability Provisions in the HSC are a part of NESA’s overall responsibility to provide inclusive curriculum and assessment for all New South Wales school students. They are a particular application of that responsibility in the context of HSC examinations. NESA’s responsibilities are outlined in the Education Act 1990 No 8. Section 6(1) describes the objects of education for all bodies covered by the Act. They include, inter alia, subsection (k) “provision of special educational assistance to children with disabilities”. Section 6 (1A) specifically lays out intentions for the HSC in pursuit of th</w:t>
      </w:r>
      <w:r>
        <w:t>e general objects of education.</w:t>
      </w:r>
    </w:p>
    <w:p w14:paraId="590EA968" w14:textId="77777777" w:rsidR="0038170B" w:rsidRDefault="0038170B" w:rsidP="00373522">
      <w:pPr>
        <w:pStyle w:val="BodyText"/>
        <w:jc w:val="left"/>
      </w:pPr>
      <w:r>
        <w:t>NESA’s Charter refers to its mission in terms of:</w:t>
      </w:r>
    </w:p>
    <w:p w14:paraId="2285D838" w14:textId="77777777" w:rsidR="0038170B" w:rsidRPr="0038170B" w:rsidRDefault="0038170B" w:rsidP="00373522">
      <w:pPr>
        <w:pStyle w:val="BodyText"/>
        <w:jc w:val="left"/>
      </w:pPr>
      <w:r w:rsidRPr="0038170B">
        <w:t>‘Consistent with the National Declaration on the Educational Goals for Young Australians, NESA’s mission is to support teachers, schools and sectors to offer all children and young people a high quality education that enables them to fulfil their potential, through schooling that:</w:t>
      </w:r>
    </w:p>
    <w:p w14:paraId="6E75806F" w14:textId="77777777" w:rsidR="0038170B" w:rsidRDefault="0038170B" w:rsidP="00373522">
      <w:pPr>
        <w:pStyle w:val="ListParagraph"/>
      </w:pPr>
      <w:r>
        <w:lastRenderedPageBreak/>
        <w:t xml:space="preserve">Is </w:t>
      </w:r>
      <w:proofErr w:type="spellStart"/>
      <w:r>
        <w:t>characterised</w:t>
      </w:r>
      <w:proofErr w:type="spellEnd"/>
      <w:r>
        <w:t xml:space="preserve"> by equity and excellence</w:t>
      </w:r>
    </w:p>
    <w:p w14:paraId="2CCD1DBC" w14:textId="77777777" w:rsidR="0038170B" w:rsidRDefault="0038170B" w:rsidP="00373522">
      <w:pPr>
        <w:pStyle w:val="ListParagraph"/>
      </w:pPr>
      <w:r>
        <w:t>Equips young Australians to become successful learners, confident and creative individuals, and active and informed citizens, and</w:t>
      </w:r>
    </w:p>
    <w:p w14:paraId="31AB3F38" w14:textId="53FA6F11" w:rsidR="0038170B" w:rsidRDefault="0038170B" w:rsidP="00373522">
      <w:pPr>
        <w:pStyle w:val="ListParagraph"/>
      </w:pPr>
      <w:r>
        <w:t>Nurtures the development of the whole person, preparing students not only for undertaking meaningful work, but for living the lives they have reason to value’.</w:t>
      </w:r>
    </w:p>
    <w:p w14:paraId="11A51BB7" w14:textId="77777777" w:rsidR="0038170B" w:rsidRPr="0038170B" w:rsidRDefault="0038170B" w:rsidP="00373522">
      <w:pPr>
        <w:pStyle w:val="BodyText"/>
        <w:jc w:val="left"/>
      </w:pPr>
      <w:proofErr w:type="gramStart"/>
      <w:r w:rsidRPr="0038170B">
        <w:t>Specifically</w:t>
      </w:r>
      <w:proofErr w:type="gramEnd"/>
      <w:r w:rsidRPr="0038170B">
        <w:t xml:space="preserve"> for students with disabilities, NESA operates under the Commonwealth Disability Discrimination Act 1992, in common with all state and territory curriculum authorities. The NESA website describes its and schools’ responsibilities under the Disability Standards for Education 2005 as follows:</w:t>
      </w:r>
    </w:p>
    <w:p w14:paraId="54F81BC2" w14:textId="77777777" w:rsidR="0038170B" w:rsidRPr="0038170B" w:rsidRDefault="0038170B" w:rsidP="00373522">
      <w:pPr>
        <w:pStyle w:val="BodyText"/>
        <w:jc w:val="left"/>
      </w:pPr>
      <w:r w:rsidRPr="0038170B">
        <w:t>‘Students with special education needs have a range of abilities and needs. The Disability Standards for Education 2005 describes the legislative requirements of schools to support students with special education needs. Schools need to ensure these students have an equitable education.</w:t>
      </w:r>
    </w:p>
    <w:p w14:paraId="3A00E522" w14:textId="77777777" w:rsidR="0038170B" w:rsidRPr="0038170B" w:rsidRDefault="0038170B" w:rsidP="00373522">
      <w:pPr>
        <w:pStyle w:val="BodyText"/>
        <w:jc w:val="left"/>
      </w:pPr>
      <w:r w:rsidRPr="0038170B">
        <w:t>Under the disability legislation, schools have an obligation to ensure students with special education needs are supported to equitably access and participate in education. This includes providing reasonable adjustments. Adjustments should be decided through the collaborative curriculum planning process’. (This is a NESA document).</w:t>
      </w:r>
    </w:p>
    <w:p w14:paraId="2869AA90" w14:textId="77777777" w:rsidR="0038170B" w:rsidRPr="0038170B" w:rsidRDefault="0038170B" w:rsidP="00373522">
      <w:pPr>
        <w:pStyle w:val="BodyText"/>
        <w:jc w:val="left"/>
      </w:pPr>
      <w:r w:rsidRPr="0038170B">
        <w:t xml:space="preserve">HSC Disability Provisions occur within this comprehensive legal and policy framework. A clear intention is to </w:t>
      </w:r>
      <w:proofErr w:type="spellStart"/>
      <w:r w:rsidRPr="0038170B">
        <w:t>maximise</w:t>
      </w:r>
      <w:proofErr w:type="spellEnd"/>
      <w:r w:rsidRPr="0038170B">
        <w:t xml:space="preserve"> the consistency of treatment for students throughout their education, as far as is possible within the HSC examination process.</w:t>
      </w:r>
    </w:p>
    <w:p w14:paraId="22BDC3BE" w14:textId="77777777" w:rsidR="0038170B" w:rsidRPr="0038170B" w:rsidRDefault="0038170B" w:rsidP="00373522">
      <w:pPr>
        <w:pStyle w:val="BodyText"/>
        <w:jc w:val="left"/>
      </w:pPr>
      <w:r w:rsidRPr="0038170B">
        <w:t>NESA and its predecessors have a strong history in making extensive provisions for students in the HSC. Similar arrangements apply in all jurisdictions – NESA provides the highest proportion of arrangements for senior secondary examinations in the country. Moreover, on the few occasions since the HSC’s introduction that its decisions have been subject to legal challenge, NESA and its predecessors have had their decisions upheld in every case.</w:t>
      </w:r>
    </w:p>
    <w:p w14:paraId="7726E267" w14:textId="77777777" w:rsidR="0038170B" w:rsidRPr="0038170B" w:rsidRDefault="0038170B" w:rsidP="00373522">
      <w:pPr>
        <w:pStyle w:val="BodyText"/>
        <w:jc w:val="left"/>
      </w:pPr>
      <w:r w:rsidRPr="0038170B">
        <w:t>So the current policies for HSC disability provision have a very strong legislative and policy basis and provide a very sound framework for meeting the needs of eligible students. NESA has a well-developed application and decision-making process to implement these policies.</w:t>
      </w:r>
    </w:p>
    <w:p w14:paraId="29C88FC4" w14:textId="77777777" w:rsidR="0038170B" w:rsidRPr="0038170B" w:rsidRDefault="0038170B" w:rsidP="00373522">
      <w:pPr>
        <w:pStyle w:val="BodyText"/>
        <w:jc w:val="left"/>
      </w:pPr>
    </w:p>
    <w:p w14:paraId="4D14C89E" w14:textId="000B7B2B" w:rsidR="0038170B" w:rsidRDefault="0038170B" w:rsidP="00373522">
      <w:pPr>
        <w:pStyle w:val="BodyText"/>
        <w:jc w:val="left"/>
      </w:pPr>
      <w:r w:rsidRPr="0038170B">
        <w:t xml:space="preserve">Nonetheless, implementation issues arise over time and it is now timely to review the implementation of the Disability Provisions with a view to enhance their effectiveness. This will </w:t>
      </w:r>
      <w:proofErr w:type="spellStart"/>
      <w:r w:rsidRPr="0038170B">
        <w:t>maximise</w:t>
      </w:r>
      <w:proofErr w:type="spellEnd"/>
      <w:r w:rsidRPr="0038170B">
        <w:t xml:space="preserve"> the opportunity for all eligible students to seek provisions and have decisions made in ways which </w:t>
      </w:r>
      <w:proofErr w:type="spellStart"/>
      <w:r w:rsidRPr="0038170B">
        <w:t>minimise</w:t>
      </w:r>
      <w:proofErr w:type="spellEnd"/>
      <w:r w:rsidRPr="0038170B">
        <w:t xml:space="preserve"> the naturally attendant stresses associate</w:t>
      </w:r>
      <w:r>
        <w:t>d with the application process.</w:t>
      </w:r>
    </w:p>
    <w:p w14:paraId="31613E39" w14:textId="77777777" w:rsidR="0038170B" w:rsidRDefault="0038170B" w:rsidP="00373522">
      <w:pPr>
        <w:pStyle w:val="Heading3"/>
      </w:pPr>
      <w:r>
        <w:t>Directions for improvement</w:t>
      </w:r>
    </w:p>
    <w:p w14:paraId="718866E6" w14:textId="7BC9A1DB" w:rsidR="0038170B" w:rsidRDefault="0038170B" w:rsidP="00373522">
      <w:pPr>
        <w:pStyle w:val="BodyText"/>
        <w:jc w:val="left"/>
      </w:pPr>
      <w:r>
        <w:t>In establishing the review, NESA developed the following Terms of Reference. The review should provide recommendations that should, if implemented:</w:t>
      </w:r>
    </w:p>
    <w:p w14:paraId="1D803E98" w14:textId="782D5CA4" w:rsidR="0038170B" w:rsidRPr="0038170B" w:rsidRDefault="0038170B" w:rsidP="00606BC2">
      <w:pPr>
        <w:pStyle w:val="Numberedlist"/>
        <w:numPr>
          <w:ilvl w:val="0"/>
          <w:numId w:val="40"/>
        </w:numPr>
      </w:pPr>
      <w:r w:rsidRPr="0038170B">
        <w:t>Enhance public confidence in the operation of the disability provisions program.</w:t>
      </w:r>
    </w:p>
    <w:p w14:paraId="5BEE1A2B" w14:textId="77777777" w:rsidR="0038170B" w:rsidRPr="0038170B" w:rsidRDefault="0038170B" w:rsidP="00606BC2">
      <w:pPr>
        <w:pStyle w:val="Numberedlist"/>
        <w:numPr>
          <w:ilvl w:val="0"/>
          <w:numId w:val="40"/>
        </w:numPr>
      </w:pPr>
      <w:r w:rsidRPr="0038170B">
        <w:t>Improve the timeliness of applications being submitted to and considered by NESA, and the results being communicated to schools and students.</w:t>
      </w:r>
    </w:p>
    <w:p w14:paraId="586ED25D" w14:textId="77777777" w:rsidR="0038170B" w:rsidRPr="0038170B" w:rsidRDefault="0038170B" w:rsidP="00606BC2">
      <w:pPr>
        <w:pStyle w:val="Numberedlist"/>
        <w:numPr>
          <w:ilvl w:val="0"/>
          <w:numId w:val="40"/>
        </w:numPr>
      </w:pPr>
      <w:r w:rsidRPr="0038170B">
        <w:t>Improve the clarity of the disability provisions program so that its purpose, scope and limitations are better understood.</w:t>
      </w:r>
    </w:p>
    <w:p w14:paraId="2E892575" w14:textId="77777777" w:rsidR="0038170B" w:rsidRPr="0038170B" w:rsidRDefault="0038170B" w:rsidP="00606BC2">
      <w:pPr>
        <w:pStyle w:val="Numberedlist"/>
        <w:numPr>
          <w:ilvl w:val="0"/>
          <w:numId w:val="40"/>
        </w:numPr>
      </w:pPr>
      <w:r w:rsidRPr="0038170B">
        <w:t>Provide clarification on the relative weight given to opinions from the students’ health professionals and teachers compared to NESA guidelines and the recommendations of NESA expert panel members.</w:t>
      </w:r>
    </w:p>
    <w:p w14:paraId="5E6ED404" w14:textId="77777777" w:rsidR="0038170B" w:rsidRPr="0038170B" w:rsidRDefault="0038170B" w:rsidP="00606BC2">
      <w:pPr>
        <w:pStyle w:val="Numberedlist"/>
        <w:numPr>
          <w:ilvl w:val="0"/>
          <w:numId w:val="40"/>
        </w:numPr>
      </w:pPr>
      <w:r w:rsidRPr="0038170B">
        <w:t>Facilitate better communication about disability provisions with schools, parents and students.</w:t>
      </w:r>
    </w:p>
    <w:p w14:paraId="5CC8877A" w14:textId="77777777" w:rsidR="0038170B" w:rsidRPr="0038170B" w:rsidRDefault="0038170B" w:rsidP="00606BC2">
      <w:pPr>
        <w:pStyle w:val="Numberedlist"/>
        <w:numPr>
          <w:ilvl w:val="0"/>
          <w:numId w:val="40"/>
        </w:numPr>
      </w:pPr>
      <w:r w:rsidRPr="0038170B">
        <w:lastRenderedPageBreak/>
        <w:t>Increase the consistency of disability provisions approved for school-based assessments and HSC examinations.</w:t>
      </w:r>
    </w:p>
    <w:p w14:paraId="14022DFD" w14:textId="77777777" w:rsidR="0038170B" w:rsidRPr="0038170B" w:rsidRDefault="0038170B" w:rsidP="00606BC2">
      <w:pPr>
        <w:pStyle w:val="Numberedlist"/>
        <w:numPr>
          <w:ilvl w:val="0"/>
          <w:numId w:val="40"/>
        </w:numPr>
      </w:pPr>
      <w:r w:rsidRPr="0038170B">
        <w:t>Assess and (if necessary) augment the guidelines and approaches applied to students with very complex, rare or multiple disabilities.</w:t>
      </w:r>
    </w:p>
    <w:p w14:paraId="32AAEE25" w14:textId="77777777" w:rsidR="0038170B" w:rsidRPr="0038170B" w:rsidRDefault="0038170B" w:rsidP="00606BC2">
      <w:pPr>
        <w:pStyle w:val="Numberedlist"/>
        <w:numPr>
          <w:ilvl w:val="0"/>
          <w:numId w:val="40"/>
        </w:numPr>
      </w:pPr>
      <w:r w:rsidRPr="0038170B">
        <w:t>Consider how schools are supported in applying disability provisions, e.g. through targeted professional learning.</w:t>
      </w:r>
    </w:p>
    <w:p w14:paraId="12D5DDDC" w14:textId="627ED3DC" w:rsidR="0038170B" w:rsidRPr="0038170B" w:rsidRDefault="0038170B" w:rsidP="00606BC2">
      <w:pPr>
        <w:pStyle w:val="Numberedlist"/>
        <w:numPr>
          <w:ilvl w:val="0"/>
          <w:numId w:val="40"/>
        </w:numPr>
      </w:pPr>
      <w:r w:rsidRPr="0038170B">
        <w:t>Consider transparency around NESA’s medical review panel.</w:t>
      </w:r>
    </w:p>
    <w:p w14:paraId="31ACEE08" w14:textId="77777777" w:rsidR="0038170B" w:rsidRPr="0038170B" w:rsidRDefault="0038170B" w:rsidP="00373522">
      <w:pPr>
        <w:pStyle w:val="BodyText"/>
        <w:jc w:val="left"/>
      </w:pPr>
      <w:r w:rsidRPr="0038170B">
        <w:t xml:space="preserve">In considering these Terms of Reference, I have conducted, with the assistance of the NESA office, a number of interviews with key stakeholders involved at various levels with the Disability Provision program, reviewed documentation, including previous reviews, consulted with colleagues in other jurisdictions and </w:t>
      </w:r>
      <w:proofErr w:type="spellStart"/>
      <w:r w:rsidRPr="0038170B">
        <w:t>analysed</w:t>
      </w:r>
      <w:proofErr w:type="spellEnd"/>
      <w:r w:rsidRPr="0038170B">
        <w:t xml:space="preserve"> the data held by NESA. Together with NESA, I also met with senior officers of the New South Wales Ombudsman. For the consultation register, refer to Appendix 1. In addition, NESA commissioned expert advice from The Ethics Centre on ethical principles for Disability Provision. See Appendix 2: Ethical principles. </w:t>
      </w:r>
    </w:p>
    <w:p w14:paraId="3FC89641" w14:textId="77777777" w:rsidR="0038170B" w:rsidRPr="0038170B" w:rsidRDefault="0038170B" w:rsidP="00373522">
      <w:pPr>
        <w:pStyle w:val="BodyText"/>
        <w:jc w:val="left"/>
      </w:pPr>
      <w:r w:rsidRPr="0038170B">
        <w:t xml:space="preserve">The key themes that underpin the recommendations are to do with strengthening the relationship between NESA and schools so that the program is genuinely seen to be and is experienced as part of a consistent, overall approach to meeting the educational needs of students with disabilities. NESA has the responsibility to administer the program in ways that ensure fair treatment of all applicants and fair treatment of the whole HSC cohort. To do this it must exercise an overview across the whole state which individual schools and students’ health and well-being professionals cannot have direct access to. </w:t>
      </w:r>
      <w:proofErr w:type="gramStart"/>
      <w:r w:rsidRPr="0038170B">
        <w:t>However</w:t>
      </w:r>
      <w:proofErr w:type="gramEnd"/>
      <w:r w:rsidRPr="0038170B">
        <w:t xml:space="preserve"> to do this equitably, NESA must be able to rely on the best possible information about the student, a key element of which the school is in the unique position to provide. Clearer communication, earlier timelines for decisions where possible, greater support for professional learning for key HSC staff in schools and strengthened relationships between NESA and the key health professionals’ peak bodies will go a long way to achieving the intentions of the review.</w:t>
      </w:r>
    </w:p>
    <w:p w14:paraId="61355D9B" w14:textId="77777777" w:rsidR="0038170B" w:rsidRPr="0038170B" w:rsidRDefault="0038170B" w:rsidP="00373522">
      <w:pPr>
        <w:pStyle w:val="BodyText"/>
        <w:jc w:val="left"/>
      </w:pPr>
      <w:r w:rsidRPr="0038170B">
        <w:t xml:space="preserve">The principles underlying the Disability Provisions are comprehensive and provide the basis for effective implementation. They make it clear that the intention is to provide all students with a </w:t>
      </w:r>
      <w:proofErr w:type="spellStart"/>
      <w:r w:rsidRPr="0038170B">
        <w:t>recognised</w:t>
      </w:r>
      <w:proofErr w:type="spellEnd"/>
      <w:r w:rsidRPr="0038170B">
        <w:t xml:space="preserve"> disability to participate in the HSC examinations in a way that allows them to show what they know and can do on an equal basis with all other students. They are intended to provide all students with access to the HSC examinations. They are administered by NESA to ensure, as far as is possible, that students are neither advantaged or disadvantaged in their undertaking of the examinations. NESA’s Principles and those proposed by the Ethics Centre may be found at Appendix 2. There is a high degree of congruence between these two sets of Principles. The main additional element of the Ethics Centre’s advice is the reference to the responsibility to ‘take active measures to eliminate, reduce or ameliorate disadvantageous ‘institutional factors’ that affect a person’s capacity to learn and perform to the best of their latent ability.’  The NESA Board may consider refining its existing set in the light of this advice. I see this as a refinement rather than a major revision. It would make more explicit the commitments that are already acknowledged in NESA’s existing policies.</w:t>
      </w:r>
    </w:p>
    <w:p w14:paraId="6F63F913" w14:textId="77777777" w:rsidR="0038170B" w:rsidRPr="0038170B" w:rsidRDefault="0038170B" w:rsidP="00373522">
      <w:pPr>
        <w:pStyle w:val="BodyText"/>
        <w:jc w:val="left"/>
      </w:pPr>
      <w:r w:rsidRPr="0038170B">
        <w:t>Applying for Disability Provisions can be a difficult process to navigate. Judgement, based on evidence, must be exercised by all parties. To ensure fairness this judgement must be informed by an agreed understanding of the eligibility requirements, the nature of the evidence base, and the communication process to be undertaken by both the applicant’s school and NESA. There is an opportunity at several stages to improve existing practice.</w:t>
      </w:r>
    </w:p>
    <w:p w14:paraId="54A43BD5" w14:textId="77777777" w:rsidR="0038170B" w:rsidRPr="0038170B" w:rsidRDefault="0038170B" w:rsidP="00373522">
      <w:pPr>
        <w:pStyle w:val="BodyText"/>
        <w:jc w:val="left"/>
      </w:pPr>
      <w:r w:rsidRPr="0038170B">
        <w:t>In particular, the increasing number of late applications adds to the difficulties for all parties, especially when some of these applications give rise to appeals and further reviews. This can result in some decisions being made very late in year 12 which adds to the stress experienced by applicants, their schools and NESA.</w:t>
      </w:r>
    </w:p>
    <w:p w14:paraId="3B9835F1" w14:textId="77777777" w:rsidR="0038170B" w:rsidRPr="0038170B" w:rsidRDefault="0038170B" w:rsidP="00373522">
      <w:pPr>
        <w:pStyle w:val="BodyText"/>
        <w:jc w:val="left"/>
      </w:pPr>
      <w:r w:rsidRPr="0038170B">
        <w:t xml:space="preserve">The key concept to be understood is that NESA is looking for evidence of the effect of any disability on </w:t>
      </w:r>
      <w:r w:rsidRPr="0038170B">
        <w:lastRenderedPageBreak/>
        <w:t xml:space="preserve">likely performance under examination conditions—it is effect on functionality rather than simply diagnosis of a condition. Most conditions that are </w:t>
      </w:r>
      <w:proofErr w:type="spellStart"/>
      <w:r w:rsidRPr="0038170B">
        <w:t>recognised</w:t>
      </w:r>
      <w:proofErr w:type="spellEnd"/>
      <w:r w:rsidRPr="0038170B">
        <w:t xml:space="preserve"> under the Disability Provisions will have differential effects on a range of students. It is the combination of any professional judgement of a condition, whether it be a long-term physical condition, mental health or personal circumstance of accident or misadventure together with a judgement about the impact on performance under examination conditions and evidence of the most likely effective support for the student that combine to underpin the decision to approve an application. The school is in the central position to be gathering and providing evidence on the impact of the condition and the effect of support provided.</w:t>
      </w:r>
    </w:p>
    <w:p w14:paraId="74FE6853" w14:textId="77777777" w:rsidR="0038170B" w:rsidRPr="0038170B" w:rsidRDefault="0038170B" w:rsidP="00373522">
      <w:pPr>
        <w:pStyle w:val="BodyText"/>
        <w:jc w:val="left"/>
      </w:pPr>
      <w:r w:rsidRPr="0038170B">
        <w:t>It is in clarifying the respective roles of a student’s health or well-being professionals, the school and NESA’s expert advisers that there is potential for enhancing the public confidence of the Disability Provisions.</w:t>
      </w:r>
    </w:p>
    <w:p w14:paraId="000CD1FC" w14:textId="77777777" w:rsidR="0038170B" w:rsidRPr="0038170B" w:rsidRDefault="0038170B" w:rsidP="00373522">
      <w:pPr>
        <w:pStyle w:val="BodyText"/>
        <w:jc w:val="left"/>
      </w:pPr>
      <w:r w:rsidRPr="0038170B">
        <w:t xml:space="preserve">Accordingly, I recommend the following principle be applied wherever possible—That NESA work with schools to develop greater consistency between the provisions that schools make for students in their school-based coursework and assessment and provisions for HSC examinations.  </w:t>
      </w:r>
    </w:p>
    <w:p w14:paraId="66594F28" w14:textId="77777777" w:rsidR="0038170B" w:rsidRPr="0038170B" w:rsidRDefault="0038170B" w:rsidP="00373522">
      <w:pPr>
        <w:pStyle w:val="BodyText"/>
        <w:jc w:val="left"/>
      </w:pPr>
      <w:r w:rsidRPr="0038170B">
        <w:t>This should be a mutually reinforcing process. NESA will advise schools about the evidence-based provisions available and schools will advise NESA about the impact of their application on students in school based test conditions. In working from this principle it should not be assumed that NESA will have a fixed view about the range of provisions available. NESA will be actively seeking to ensure that developments in the evidence base about eligible students and successful adjustments will be continuously factored into its advice and decisions. To help achieve this I recommend the following actions:</w:t>
      </w:r>
    </w:p>
    <w:p w14:paraId="659130A8" w14:textId="3A22F67A" w:rsidR="00775DDA" w:rsidRDefault="0038170B" w:rsidP="00606BC2">
      <w:pPr>
        <w:pStyle w:val="Numberedlist"/>
        <w:numPr>
          <w:ilvl w:val="0"/>
          <w:numId w:val="41"/>
        </w:numPr>
      </w:pPr>
      <w:r w:rsidRPr="00775DDA">
        <w:rPr>
          <w:b/>
        </w:rPr>
        <w:t>That NESA should introduce an early approval process for students with ongoing disabilities with a view to provisions being agreed to early in the first year of HSC, which is year 11.</w:t>
      </w:r>
      <w:r w:rsidRPr="00775DDA">
        <w:t xml:space="preserve"> This would mean that the application process would begin in year 10. Discussions might profitably commence earlier if there is a well-established condition and history of successful adjustments being applied. In the first instance this should apply to students who have ongoing physical disabilities and long-term learning disabilities. This will particularly address the issues identified with timeliness of decision-making, reducing the need for multiple communications between schools and NESA and the cases of students with multiple, complex and rare conditions. Communication about these cases can begin in the middle years. Students with these conditions should be able to tackle their year 12 confident that the conditions under which they do their examinations are settled. Once a decision has been made, the school would simply confirm the arrangements with NESA when the student enters year 12. It would be the school’s responsibility to inform NESA of any material change in the student’s circumstances.</w:t>
      </w:r>
      <w:r w:rsidR="00373522">
        <w:br/>
      </w:r>
      <w:r w:rsidR="00775DDA">
        <w:br/>
      </w:r>
      <w:r>
        <w:t>In making this recommendation, I am aware that NESA has previously made available an early application process which had relatively low levels of take-up. In this instance, I am proposing that it be implemented as part of a suite of measures including a substantial communication and professional learning program. In the light of the pressures being experienced by both schools and NESA relating to late decisions, it is in all parties’ interests to make decisions as early as possible. This is feasible in many cases, notwithstanding that there will always be new cases arising in year 12.</w:t>
      </w:r>
      <w:r w:rsidR="00373522">
        <w:br/>
      </w:r>
    </w:p>
    <w:p w14:paraId="4A09D15F" w14:textId="1148135F" w:rsidR="00775DDA" w:rsidRDefault="0038170B" w:rsidP="00606BC2">
      <w:pPr>
        <w:pStyle w:val="Numberedlist"/>
        <w:numPr>
          <w:ilvl w:val="0"/>
          <w:numId w:val="41"/>
        </w:numPr>
      </w:pPr>
      <w:r>
        <w:t xml:space="preserve">To facilitate this process, </w:t>
      </w:r>
      <w:r w:rsidRPr="00775DDA">
        <w:rPr>
          <w:b/>
        </w:rPr>
        <w:t>NESA should review its advice to schools about the evidence base required for decisions.</w:t>
      </w:r>
      <w:r>
        <w:t xml:space="preserve"> In particular, it will provide more detailed advice on the documentation of the impact on functionality of the provisions applied at the school level for the applicant. This requires a two-way communication process—schools need to be aware of the range of provisions available and how they might be applied in the classroom. NESA </w:t>
      </w:r>
      <w:r>
        <w:lastRenderedPageBreak/>
        <w:t xml:space="preserve">needs documentation of the impact on performance. This will provide schools with a greater opportunity to document the experience of the student receiving various forms of support in their school tests and assignments. As per the Disability Standards, this will include the views of the student. This process builds a clear case history of professional diagnosis, identification of appropriate support and evidence of the impact of that support. With appropriate direction from NESA, this will enhance the role of the school’s judgement in the decision-making process. </w:t>
      </w:r>
      <w:r w:rsidR="00373522">
        <w:br/>
      </w:r>
      <w:r w:rsidR="00775DDA">
        <w:br/>
      </w:r>
      <w:r>
        <w:t>This review of advice and documentation applies to all cases, not only those that may be eligible for early application. There will continue to be a need for applications for students who develop conditions or whose conditions change during the senior years, including throughout year 12.</w:t>
      </w:r>
      <w:r w:rsidR="00373522">
        <w:br/>
      </w:r>
      <w:r w:rsidR="00775DDA">
        <w:br/>
      </w:r>
      <w:r>
        <w:t>In this area, there have been suggestions in the past that NESA should release so-called ‘cut scores’ for the various reading, writing and spelling tests that often form part of the evidence base for applications. It has been argued that transparency about ‘cut scores’ would assist schools to decide whether to support applications and be more confident in giving advice. I have reviewed documentation of previous consideration of this proposal and discussed with both NESA staff and some interstate colleagues.</w:t>
      </w:r>
      <w:r w:rsidR="00373522">
        <w:br/>
      </w:r>
      <w:r w:rsidR="00775DDA">
        <w:br/>
      </w:r>
      <w:r>
        <w:t>I am not persuaded that releasing ‘cut scores’ would be helpful. The main thrust of my report is the need to consider all aspects of an applicant’s case history and to make Disability Provisions as consistent as possible with the school’s experience of support. Test scores are not necessarily definitive in all cases. There may well be circumstances where the right decision for two students with identical scores on one or other test is to grant them different forms of support. The purposes of these tests are well known to education professionals and schools will understand their interpretation and how they contribute to an overall decision. NESA can further support schools in elaborating its published advice about the use of such tests and in responding to schools’ requests for advice in particular cases. Releasing ‘cut scores’ could lead to more rather than less confusion for schools—moreover it could risk the integrity of the process by providing an incentive to ‘test for an outcome’, potentially undermining the value of testing as part of an evidence base.</w:t>
      </w:r>
      <w:r w:rsidR="00373522">
        <w:br/>
      </w:r>
    </w:p>
    <w:p w14:paraId="2C94777E" w14:textId="1A0D7BAF" w:rsidR="00775DDA" w:rsidRDefault="0038170B" w:rsidP="00606BC2">
      <w:pPr>
        <w:pStyle w:val="Numberedlist"/>
        <w:numPr>
          <w:ilvl w:val="0"/>
          <w:numId w:val="41"/>
        </w:numPr>
      </w:pPr>
      <w:r>
        <w:t xml:space="preserve">Schools are already accountable for providing personalised learning and support for students with a disability who require adjustments. They are required to maintain evidence for a range of purposes including the Nationally Consistent Collection of Data on Students with Disability (NCCD). It is in all parties’ interests that applicants are not required to reproduce evidence that is already in existence and has been used in decision-making about adjustments. As far as is possible, NESA should use the evidence already gathered by schools to support their applications for Provision. </w:t>
      </w:r>
      <w:r w:rsidRPr="00775DDA">
        <w:rPr>
          <w:b/>
        </w:rPr>
        <w:t>NESA should discuss the details of the evidence already gathered by schools with the school sector authorities—New South Wales Department of Education, Catholic Schools, New South Wales and the Association of Independent Schools, New South Wales—with a view to reducing the need for applicants to replicate documentation.</w:t>
      </w:r>
      <w:r w:rsidR="00373522">
        <w:rPr>
          <w:b/>
        </w:rPr>
        <w:br/>
      </w:r>
      <w:r w:rsidR="00775DDA">
        <w:rPr>
          <w:b/>
        </w:rPr>
        <w:br/>
      </w:r>
      <w:r>
        <w:t xml:space="preserve">Learning disabilities grew rapidly as a category for applications for Disability Provision in the early 2000s (See Appendix 2). More recently, the numbers have remained fairly constant or grown gradually over the past six years. The evidence base is changing rapidly and the capacity of schools to make earlier and more accurate diagnoses is increasing. This is an area where it is possible to document a long-term case history of diagnosis, intervention and evaluation of the impact of that intervention. It is an area that should be open to the early </w:t>
      </w:r>
      <w:r>
        <w:lastRenderedPageBreak/>
        <w:t>application process that is proposed. NESA should seek advice from its Specialist Advisory Panel in this area about the nature of the evidence required to support an early application and approval for learning difficulties.</w:t>
      </w:r>
      <w:r w:rsidR="00373522">
        <w:br/>
      </w:r>
    </w:p>
    <w:p w14:paraId="541A9024" w14:textId="277B487E" w:rsidR="00775DDA" w:rsidRDefault="0038170B" w:rsidP="00606BC2">
      <w:pPr>
        <w:pStyle w:val="Numberedlist"/>
        <w:numPr>
          <w:ilvl w:val="0"/>
          <w:numId w:val="41"/>
        </w:numPr>
      </w:pPr>
      <w:r>
        <w:t>The increasing use of assistive technology, both for students with learning disabilities and with physical impairments, is an area for specific consideration. As more students are diagnosed earlier and as the technology continues to develop, it is likely that the use of assistive technology as the preferred and most appropriate adjustment for students in their normal classroom learning will increase. If the school, together with the parents and expert advisors decide that the use of assistive technology is the best means of supporting the student, consistent with their obligations under the DDA, this will become a more frequent basis for applications for Disability Provisions. In this context, assistive technology often refers to quite specific devices and/or software such as voice to text as well as more general use of keyboard technology.</w:t>
      </w:r>
      <w:r w:rsidR="00373522">
        <w:br/>
      </w:r>
      <w:r w:rsidR="00775DDA">
        <w:br/>
      </w:r>
      <w:r>
        <w:t xml:space="preserve">NESA of course has obligations to ensure the integrity of all HSC examinations. Specifically, NESA has the obligation to ensure that inadvertent advantage is not conferred as a result of approving the use of computer technology. Computers potentially provide an advantage by allowing the student to produce longer and more legible responses. There is some evidence from university research that computer generated responses may be favoured in assessment. NESA offers a number of existing provisions for students who have difficulty producing hand-written responses in the time allowed. They include rest breaks, extra writing time and provision of a writer. To provide the use of assistive technology for approved applicants, NESA requires the applicant to show that they cannot successfully use a writer. In making these judgements, NESA gives appropriate weight to the clinically preferred adjustments as established in the applicant’s case history. Each individual case will continue to be decided on its merits. </w:t>
      </w:r>
      <w:r w:rsidR="00775DDA">
        <w:br/>
      </w:r>
      <w:r w:rsidR="00373522">
        <w:br/>
      </w:r>
      <w:r>
        <w:t>The use of assistive technology is an area which has considerable policy implications for NESA to consider. In doing so, NESA will need to ensure that security will not be compromised and that use of assistive technology in the examination setting is consistent with its documented use by the student over time. Decisions in these cases will be facilitated by early application and the opportunity for dialogue between NESA and the school to ensure the fairest outcome. Broader questions about the more general use of computer technology in the future should not be considered primarily from the perspective of Disability Provisions.</w:t>
      </w:r>
      <w:r w:rsidR="00373522">
        <w:br/>
      </w:r>
    </w:p>
    <w:p w14:paraId="0B902478" w14:textId="3FED93A5" w:rsidR="00775DDA" w:rsidRDefault="0038170B" w:rsidP="00606BC2">
      <w:pPr>
        <w:pStyle w:val="Numberedlist"/>
        <w:numPr>
          <w:ilvl w:val="0"/>
          <w:numId w:val="41"/>
        </w:numPr>
      </w:pPr>
      <w:r>
        <w:t>A particular category that warrants specific attention is the area of mental health. The number of applications based on mental health grounds has risen steadily over recent years (See Appendix 3). This is a national, indeed international trend. Expert advice indicates that this is likely to be due to both a real increase in incidence and a greater preparedness to report. The foundation reference in the field is the Diagnostic and Statistical Manual of Mental Disorders, published by the American Psychiatric Association. The current fifth edition has continued the growth in recognition of disorders in each successive iteration since its first publication in 1968. This indicates the growing complexity in the field and the need for NESA and schools to be continuously renewing their understanding of the current evidence.</w:t>
      </w:r>
      <w:r w:rsidR="00373522">
        <w:br/>
      </w:r>
      <w:r w:rsidR="00775DDA">
        <w:br/>
      </w:r>
      <w:r>
        <w:t>The key focus for the student must of course be to improve their mental health. There is considerable evidence of the effectiveness of many mental health plans supported by professionals, schools, families and the students themselves.</w:t>
      </w:r>
      <w:r w:rsidR="00775DDA">
        <w:br/>
      </w:r>
      <w:r>
        <w:t xml:space="preserve">As with all conditions the impact on individuals can vary markedly. Many students who receive timely and effective support will come to successfully manage their condition. The same </w:t>
      </w:r>
      <w:r>
        <w:lastRenderedPageBreak/>
        <w:t>principles that apply to all applications apply in these cases but generally it would not be in the students’ interests to be making early decisions about students who can be successfully supported to manage their conditions.</w:t>
      </w:r>
      <w:r w:rsidR="00373522">
        <w:br/>
      </w:r>
      <w:r w:rsidR="00775DDA">
        <w:br/>
      </w:r>
      <w:r>
        <w:t>For some students, mental health conditions will arise for the first time in year 12. For others who may have been experiencing mental health issues, year 12 is the first time they choose to disclose it to the school. In these circumstances where there is not an established case history of support from the school, the applications will be considered on their merits according to the evidence provided. In particular, NESA will encourage schools to provide professional judgement about the condition, the likely impact on exam performance and provisions most likely to support the student’s performance.</w:t>
      </w:r>
      <w:r w:rsidR="00373522">
        <w:br/>
      </w:r>
      <w:r w:rsidR="00775DDA">
        <w:br/>
      </w:r>
      <w:r>
        <w:t xml:space="preserve">There is an opportunity for NESA to play a modest, but significant role, in enhancing schools’ capacities to assist HSC students with mental health issues, in the context of Disability Provisions. </w:t>
      </w:r>
      <w:r w:rsidRPr="00775DDA">
        <w:rPr>
          <w:b/>
        </w:rPr>
        <w:t>NESA should convene a specialist mental health advisory body including psychiatrists and clinical psychologists specialising in working with young people, paediatricians, experienced school counsellors and principals to develop advice for schools on how to most effectively support young people experiencing mental health issues.</w:t>
      </w:r>
      <w:r>
        <w:t xml:space="preserve"> Disability Provisions will form part of the overall response but in the broader context of school and system support for young people dealing with mental health issues. This is an area where co-ordination of support for schools between NESA and the school system authorities would be beneficial. This body should have a time-limited task to advise NESA on how to augment existing documentation and support for schools. This proposal was strongly supported in consultation.</w:t>
      </w:r>
      <w:r w:rsidR="00373522">
        <w:br/>
      </w:r>
      <w:r w:rsidR="00775DDA">
        <w:br/>
      </w:r>
      <w:r>
        <w:t xml:space="preserve">To be clear, I am not proposing that NESA become some sort of primary support provider for students with mental health issues, or that it become a major publisher on these issues. Rather, as part of its general advice and support for schools, and through them, HSC students, NESA can produce some additional advice and resources about best practice in supporting students with a range of mental health issues. This would include links to the already available expert services such as Beyond Blue, NSW school link and others and expert advice to support schools. It is more of a brokering role and a means to ensure that NESA strengthens its relationships with both schools and key professional groups as they provide the broadest range of support for students with mental health issues. </w:t>
      </w:r>
      <w:r w:rsidR="00373522">
        <w:br/>
      </w:r>
    </w:p>
    <w:p w14:paraId="41B37E6F" w14:textId="5A590806" w:rsidR="00775DDA" w:rsidRDefault="0038170B" w:rsidP="00606BC2">
      <w:pPr>
        <w:pStyle w:val="Numberedlist"/>
        <w:numPr>
          <w:ilvl w:val="0"/>
          <w:numId w:val="41"/>
        </w:numPr>
      </w:pPr>
      <w:r w:rsidRPr="00775DDA">
        <w:rPr>
          <w:b/>
        </w:rPr>
        <w:t>NESA should develop a comprehensive professional learning strategy to enhance the effectiveness of Disability Provisions.</w:t>
      </w:r>
      <w:r>
        <w:t xml:space="preserve"> This will encompass schools, sector authorities and professional bodies. The current data show that the vast majority of applications are genuine, well documented and approved. The application rates, however, vary considerably amongst schools. NESA should work with school system authorities in the development of a comprehensive communication and professional learning program to implement the changes. Schools have obligations under the legislation referred to at the beginning and their uptake of the Disability Provisions should be monitored accordingly and additional support provided where required.</w:t>
      </w:r>
      <w:r w:rsidR="00373522">
        <w:br/>
      </w:r>
      <w:r w:rsidR="00775DDA">
        <w:br/>
      </w:r>
      <w:r>
        <w:t>In the first instance this might involve a compulsory 90-minute session with the relevant HSC leaders in all HSC providers to take them through the existing and any revised requirements. This could be delivered both face-to-face and online. This should be supplemented by online resources including case studies, checklists, key advice from leading professionals and an occasional moderated online forum.</w:t>
      </w:r>
      <w:r w:rsidR="00373522">
        <w:br/>
      </w:r>
      <w:r w:rsidR="00775DDA">
        <w:br/>
      </w:r>
      <w:r>
        <w:lastRenderedPageBreak/>
        <w:t>In discussions with internal NESA staff it is clear that there is both a willingness and capacity to undertake this work. Nonetheless there is an obvious challenge to ensure that such a program meets the needs of those most in need of support. Schools are constantly receiving communications from both official and external sources demanding their attention. NESA should use its existing channels, both in the Communications and School Liaison areas to promote and undertake this work. NESA can analyse its data to prioritise contact with schools with a history of lack of engagement with Disability Provision but the program will be essential for all HSC providers if the changes are to be effective.</w:t>
      </w:r>
      <w:r w:rsidR="00373522">
        <w:br/>
      </w:r>
    </w:p>
    <w:p w14:paraId="7117553B" w14:textId="69C18056" w:rsidR="00775DDA" w:rsidRDefault="0038170B" w:rsidP="00606BC2">
      <w:pPr>
        <w:pStyle w:val="Numberedlist"/>
        <w:numPr>
          <w:ilvl w:val="0"/>
          <w:numId w:val="41"/>
        </w:numPr>
      </w:pPr>
      <w:r w:rsidRPr="00775DDA">
        <w:rPr>
          <w:b/>
        </w:rPr>
        <w:t>NESA should undertake a round of discussions with key professional bodies for those medical and other experts who provide the evidence to support applications.</w:t>
      </w:r>
      <w:r>
        <w:t xml:space="preserve"> This might involve holding an annual seminar with each of the key professional colleges and organisations e.g. RACGP, RANZCP, NBPSA, Educational psychologists and working with these organisations to use their communication channels with their members to inform them about Disability Provisions and the most useful way to support applications. Improving the quality and value of professional evidence used to support applications would help considerably to reduce the need for clarification, repetition of documentation and excessive rounds of communication which currently delay many applications. This should be a two-way process – NESA would benefit from regular updates from professional bodies on the up to date evidence base for diagnosis and treatments, which are changing more rapidly than ever before.</w:t>
      </w:r>
      <w:r w:rsidR="00373522">
        <w:br/>
      </w:r>
    </w:p>
    <w:p w14:paraId="3B1F1999" w14:textId="36202A42" w:rsidR="00775DDA" w:rsidRDefault="0038170B" w:rsidP="00606BC2">
      <w:pPr>
        <w:pStyle w:val="Numberedlist"/>
        <w:numPr>
          <w:ilvl w:val="0"/>
          <w:numId w:val="41"/>
        </w:numPr>
      </w:pPr>
      <w:r>
        <w:t xml:space="preserve">NESA has shown leadership in the national discussions on these issues. It recently collated and analysed national data for use in a national workshop. Rob van den Honert from NESA’s office analysed data shared by each of the state and territory senior secondary curriculum and assessment authorities. This analysis showed the common trends in Disability provision while also identifying areas for further collaboration. </w:t>
      </w:r>
      <w:r w:rsidRPr="00775DDA">
        <w:rPr>
          <w:b/>
        </w:rPr>
        <w:t>NESA should continue to work closely with other members of ACACA (Australasian Curriculum, Assessment and Certification Authorities) to monitor trends in Disability Provision, share information on successful implementation strategies and contribute to the national network of professional support for its staff working in this area.</w:t>
      </w:r>
      <w:r>
        <w:t xml:space="preserve"> The staff who work in this demanding area will benefit from greater communication with and a sense of shared purpose with their peers in other jurisdictions. All are operating under common Australian legislation—the DDA and associated Disability Standards as well as their own authorising legislation. All will benefit from greater collaboration and doing some further joint work on a small number of agreed priority areas.</w:t>
      </w:r>
      <w:r w:rsidR="00373522">
        <w:br/>
      </w:r>
    </w:p>
    <w:p w14:paraId="336C2F20" w14:textId="4E77F99A" w:rsidR="00775DDA" w:rsidRDefault="0038170B" w:rsidP="00606BC2">
      <w:pPr>
        <w:pStyle w:val="Numberedlist"/>
        <w:numPr>
          <w:ilvl w:val="0"/>
          <w:numId w:val="41"/>
        </w:numPr>
      </w:pPr>
      <w:r>
        <w:t xml:space="preserve">NESA should produce an annual report on the operation of the Disability Provisions program. It currently produces annual statistics which provide a very useful breakdown by types of provision, schools and sectors. As part of the ongoing professional conversation with schools, this could be usefully augmented by some commentary on any specific issues arising from the previous years’ experience </w:t>
      </w:r>
      <w:proofErr w:type="spellStart"/>
      <w:r>
        <w:t>eg</w:t>
      </w:r>
      <w:proofErr w:type="spellEnd"/>
      <w:r>
        <w:t xml:space="preserve"> forms of evidence provided that panels found helpful, clarification of any terms that some schools were finding difficult. It would be useful to describe, without breaching any privacy, the types of cases where NESA Specialist Advisory Panel advice differed from schools’ recommendations, the rationale for that and any suggestions to reduce the incidence of disagreement.</w:t>
      </w:r>
      <w:r w:rsidR="00373522">
        <w:br/>
      </w:r>
    </w:p>
    <w:p w14:paraId="0C370BC2" w14:textId="031C388C" w:rsidR="00775DDA" w:rsidRPr="00775DDA" w:rsidRDefault="0038170B" w:rsidP="00606BC2">
      <w:pPr>
        <w:pStyle w:val="Numberedlist"/>
        <w:numPr>
          <w:ilvl w:val="0"/>
          <w:numId w:val="41"/>
        </w:numPr>
        <w:rPr>
          <w:b/>
        </w:rPr>
      </w:pPr>
      <w:r>
        <w:t xml:space="preserve">NESA will need to monitor and evaluate the implementation of those changes it proceeds with. It has an existing Special Education Committee which can provide feedback. It will need to meet regularly with stakeholders during the implementation stages and report progress to schools with regular reports on its website. A key success measure will be a substantial </w:t>
      </w:r>
      <w:r>
        <w:lastRenderedPageBreak/>
        <w:t xml:space="preserve">decrease in the number of applications finally approved in the second half of year 12 (not including late applications and cases where a disability has only arisen at that time). In 2017, there were 1737 appeals which necessarily involve further time, resourcing and, in some cases, distress. A clearer communication process, refined guidelines to facilitate applications and an earlier timeframe for decision-making should be able to make considerable inroads to this figure. The CEO will report progress on implementation to the NESA Board. </w:t>
      </w:r>
      <w:r w:rsidRPr="00775DDA">
        <w:rPr>
          <w:b/>
        </w:rPr>
        <w:t>The NESA Board should monitor and evaluate the implementation of its implementation of recommendations to measure the success of the initiatives.</w:t>
      </w:r>
      <w:r w:rsidR="00373522">
        <w:rPr>
          <w:b/>
        </w:rPr>
        <w:br/>
      </w:r>
    </w:p>
    <w:p w14:paraId="1CEB2093" w14:textId="2AB91234" w:rsidR="0038170B" w:rsidRPr="00775DDA" w:rsidRDefault="0038170B" w:rsidP="00606BC2">
      <w:pPr>
        <w:pStyle w:val="Numberedlist"/>
        <w:numPr>
          <w:ilvl w:val="0"/>
          <w:numId w:val="41"/>
        </w:numPr>
        <w:rPr>
          <w:b/>
        </w:rPr>
      </w:pPr>
      <w:r>
        <w:t xml:space="preserve">As per the preceding discussion on page 4, </w:t>
      </w:r>
      <w:r w:rsidRPr="00775DDA">
        <w:rPr>
          <w:b/>
        </w:rPr>
        <w:t>the NESA Board should consider refining its Principles for Examination Modifications as per the proposal from the Ethics Centre.</w:t>
      </w:r>
    </w:p>
    <w:p w14:paraId="4B228A36" w14:textId="042BEC49" w:rsidR="0038170B" w:rsidRDefault="0038170B" w:rsidP="00373522">
      <w:pPr>
        <w:pStyle w:val="Heading3"/>
      </w:pPr>
      <w:r>
        <w:t>Conclusion</w:t>
      </w:r>
    </w:p>
    <w:p w14:paraId="071D0800" w14:textId="77777777" w:rsidR="0038170B" w:rsidRDefault="0038170B" w:rsidP="00373522">
      <w:pPr>
        <w:pStyle w:val="BodyText"/>
        <w:jc w:val="left"/>
      </w:pPr>
      <w:r>
        <w:t>A final word on decision-making. The CEO is ultimately responsible for the decisions that are taken in Disability provision. To exercise this responsibility, he/she establishes the detailed processes that are the subject of this review. NESA’s Specialist Advisory Panels may provide advice but the decisions are made by NESA. There have been a small number of recent cases where there have been repeated requests for appeals and/or reviews. After these cases have been considered in full at least twice, it is legitimate for NESA to require substantial and new evidence and an explanation of why it wasn’t provided earlier in light of clear published guidelines to continue to consider the application. In the rare difficult cases to resolve, the decision may eventually come to the CEO for a final ruling. The aim in establishing clear and fair processes is to avoid the need for this. Despite the best efforts to achieve this aim, occasional difficult to resolve cases may still arise. In the case of prolonged disputes, NESA may consider the need to call for mediated resolution as a last resort. Applicants and NESA of course both have access to their own legal advice and remedies if all else fails but it is rarely in anybody’s interests that matters go to external legal processes.</w:t>
      </w:r>
    </w:p>
    <w:p w14:paraId="4BAE63C3" w14:textId="77777777" w:rsidR="0038170B" w:rsidRDefault="0038170B" w:rsidP="00373522">
      <w:pPr>
        <w:pStyle w:val="BodyText"/>
        <w:jc w:val="left"/>
      </w:pPr>
      <w:r>
        <w:t xml:space="preserve">In making these recommendations, I am aware that in total their implementation will require the commitment of more resources from NESA. Some will be able to be </w:t>
      </w:r>
      <w:proofErr w:type="spellStart"/>
      <w:r>
        <w:t>realised</w:t>
      </w:r>
      <w:proofErr w:type="spellEnd"/>
      <w:r>
        <w:t xml:space="preserve"> through </w:t>
      </w:r>
      <w:proofErr w:type="spellStart"/>
      <w:r>
        <w:t>utilising</w:t>
      </w:r>
      <w:proofErr w:type="spellEnd"/>
      <w:r>
        <w:t xml:space="preserve"> existing resources, others call for increased effort, for example in communication and professional learning. NESA management, in their consideration of this report, will need to establish an implementation plan including a timeline for the progressive introduction of those changes it decides on. The CEO will report progress on these matters to the Board.</w:t>
      </w:r>
    </w:p>
    <w:p w14:paraId="1BCF7343" w14:textId="6DA7FD08" w:rsidR="00373522" w:rsidRDefault="0038170B" w:rsidP="00373522">
      <w:pPr>
        <w:pStyle w:val="BodyText"/>
        <w:jc w:val="left"/>
      </w:pPr>
      <w:r>
        <w:t>I have encountered high degrees of goodwill from all parties in the preparation of this report. Key stakeholders and expert practitioners were generous with their time, frequently providing important feedback within short timelines. All parties are keen for NESA to further enhance an</w:t>
      </w:r>
      <w:r w:rsidR="00373522">
        <w:t xml:space="preserve"> </w:t>
      </w:r>
      <w:r>
        <w:t xml:space="preserve">already well-regarded program. The general directions of the recommendations have been broadly supported although of course responsibility for their final form is mine alone and binds no-one with whom I have consulted. I wish to thank Sofia Kesidou, Neal Crocker and Brigit Workman for their support in conducting this review. Brigit in particular set up the key stakeholder meetings, provided documents, kept scrupulous notes and generally ensured that the project progressed through a very busy time period. Sofia and Neal gave generously of their time and expertise and ensured I had full access to all NESA staff and documents. I thank David de </w:t>
      </w:r>
      <w:proofErr w:type="spellStart"/>
      <w:r>
        <w:t>Carvalho</w:t>
      </w:r>
      <w:proofErr w:type="spellEnd"/>
      <w:r>
        <w:t>, CEO of NESA for the opportunity to undertake this important and challenging work. I trust that this report makes a positive contribution to the ongoing implementation of HSC Disability Provisions.</w:t>
      </w:r>
    </w:p>
    <w:p w14:paraId="0085A257" w14:textId="4FED5D4F" w:rsidR="0038170B" w:rsidRPr="00775DDA" w:rsidRDefault="00373522" w:rsidP="00373522">
      <w:pPr>
        <w:pStyle w:val="Heading2"/>
      </w:pPr>
      <w:r>
        <w:br w:type="page"/>
      </w:r>
      <w:r w:rsidR="0038170B" w:rsidRPr="00775DDA">
        <w:lastRenderedPageBreak/>
        <w:t>Appendix 1: Consultation register</w:t>
      </w:r>
    </w:p>
    <w:p w14:paraId="21B1A4A5" w14:textId="4967CF1D" w:rsidR="0038170B" w:rsidRDefault="00775DDA" w:rsidP="00373522">
      <w:pPr>
        <w:pStyle w:val="Heading3"/>
      </w:pPr>
      <w:r>
        <w:t>Disability provisions in the HSC – review of implementation</w:t>
      </w:r>
    </w:p>
    <w:p w14:paraId="37061AE5" w14:textId="5EE7C274" w:rsidR="0038170B" w:rsidRDefault="00775DDA" w:rsidP="00373522">
      <w:pPr>
        <w:pStyle w:val="Heading4"/>
      </w:pPr>
      <w:r>
        <w:t>Stakeholder consultation</w:t>
      </w:r>
    </w:p>
    <w:p w14:paraId="00429714" w14:textId="77777777" w:rsidR="0038170B" w:rsidRDefault="0038170B" w:rsidP="00373522">
      <w:pPr>
        <w:pStyle w:val="BodyText"/>
        <w:jc w:val="left"/>
      </w:pPr>
      <w:r>
        <w:t xml:space="preserve">In late 2017, the Minister requested that NESA conduct a review of the implementation of the HSC Disability Provisions Program. John Firth, former CEO of the Victorian Curriculum and Assessment Authority (VCAA), conducted the review on NESA’s behalf. </w:t>
      </w:r>
    </w:p>
    <w:p w14:paraId="15AA87D3" w14:textId="77777777" w:rsidR="0038170B" w:rsidRDefault="0038170B" w:rsidP="00373522">
      <w:pPr>
        <w:pStyle w:val="BodyText"/>
        <w:jc w:val="left"/>
      </w:pPr>
      <w:proofErr w:type="spellStart"/>
      <w:r>
        <w:t>Mr</w:t>
      </w:r>
      <w:proofErr w:type="spellEnd"/>
      <w:r>
        <w:t xml:space="preserve"> Firth conducted targeted consultation meetings with a range of internal and external stakeholders, including face-to-face and telephone consultations. A number of consultations were conducted on a confidential basis. The names of those involved are therefore not listed below.</w:t>
      </w:r>
    </w:p>
    <w:p w14:paraId="4A296DEA" w14:textId="77777777" w:rsidR="0038170B" w:rsidRDefault="0038170B" w:rsidP="00373522">
      <w:pPr>
        <w:pStyle w:val="BodyText"/>
        <w:jc w:val="left"/>
      </w:pPr>
      <w:r>
        <w:t>Initial meetings were held in December 2017 and February 2018. Following development of draft recommendations, further consultation meetings were held in March 2018, including a meeting with NESA’s Special Education Committee. The draft report and recommendations were then discussed with NESA’s Executive Leadership Team.</w:t>
      </w:r>
    </w:p>
    <w:p w14:paraId="326A7E0F" w14:textId="6BF37050" w:rsidR="0038170B" w:rsidRDefault="0038170B" w:rsidP="00373522">
      <w:pPr>
        <w:pStyle w:val="Heading4"/>
      </w:pPr>
      <w:proofErr w:type="spellStart"/>
      <w:r>
        <w:t>Organisations</w:t>
      </w:r>
      <w:proofErr w:type="spellEnd"/>
    </w:p>
    <w:p w14:paraId="0E3310E4" w14:textId="30229B9A" w:rsidR="002F5B56" w:rsidRPr="002F5B56" w:rsidRDefault="002F5B56" w:rsidP="00373522">
      <w:pPr>
        <w:jc w:val="left"/>
      </w:pPr>
      <w:r w:rsidRPr="002F5B56">
        <w:t>Killarney Heights High School</w:t>
      </w:r>
    </w:p>
    <w:p w14:paraId="467D4FFE" w14:textId="77777777" w:rsidR="002F5B56" w:rsidRDefault="002F5B56" w:rsidP="00373522">
      <w:pPr>
        <w:pStyle w:val="ListParagraph"/>
      </w:pPr>
      <w:r>
        <w:t xml:space="preserve">Hayley </w:t>
      </w:r>
      <w:proofErr w:type="spellStart"/>
      <w:r>
        <w:t>Emmerton</w:t>
      </w:r>
      <w:proofErr w:type="spellEnd"/>
      <w:r>
        <w:t>, Principal</w:t>
      </w:r>
    </w:p>
    <w:p w14:paraId="3AB82A5A" w14:textId="007A8457" w:rsidR="002F5B56" w:rsidRDefault="002F5B56" w:rsidP="00373522">
      <w:pPr>
        <w:pStyle w:val="ListParagraph"/>
      </w:pPr>
      <w:r>
        <w:t>Lynda Stephens, Learning Support Teacher</w:t>
      </w:r>
    </w:p>
    <w:p w14:paraId="4A3882D0" w14:textId="0021E564" w:rsidR="002F5B56" w:rsidRPr="002F5B56" w:rsidRDefault="002F5B56" w:rsidP="00373522">
      <w:pPr>
        <w:jc w:val="left"/>
      </w:pPr>
      <w:r w:rsidRPr="002F5B56">
        <w:t>Macquarie University</w:t>
      </w:r>
    </w:p>
    <w:p w14:paraId="2F69E6E0" w14:textId="13F69E12" w:rsidR="002F5B56" w:rsidRDefault="002F5B56" w:rsidP="00373522">
      <w:pPr>
        <w:pStyle w:val="ListParagraph"/>
      </w:pPr>
      <w:r w:rsidRPr="002F5B56">
        <w:t>Professor Jennie Hudson, Director, Centre for Emotional He</w:t>
      </w:r>
      <w:r>
        <w:t>alth, Department of Psychology</w:t>
      </w:r>
    </w:p>
    <w:p w14:paraId="5BC6411A" w14:textId="27AC1059" w:rsidR="002F5B56" w:rsidRDefault="002F5B56" w:rsidP="00373522">
      <w:pPr>
        <w:jc w:val="left"/>
      </w:pPr>
      <w:r w:rsidRPr="00775DDA">
        <w:t>NESA Specialist Advisory Panel</w:t>
      </w:r>
    </w:p>
    <w:p w14:paraId="24DE6810" w14:textId="77777777" w:rsidR="002F5B56" w:rsidRPr="002F5B56" w:rsidRDefault="002F5B56" w:rsidP="00373522">
      <w:pPr>
        <w:pStyle w:val="ListParagraph"/>
      </w:pPr>
      <w:r w:rsidRPr="002F5B56">
        <w:t xml:space="preserve">Specialist </w:t>
      </w:r>
      <w:proofErr w:type="spellStart"/>
      <w:r w:rsidRPr="002F5B56">
        <w:t>paediatrician</w:t>
      </w:r>
      <w:proofErr w:type="spellEnd"/>
    </w:p>
    <w:p w14:paraId="10B1ACBA" w14:textId="3DFAA26F" w:rsidR="002F5B56" w:rsidRDefault="002F5B56" w:rsidP="00373522">
      <w:pPr>
        <w:pStyle w:val="ListParagraph"/>
      </w:pPr>
      <w:r w:rsidRPr="002F5B56">
        <w:t xml:space="preserve">Consultant </w:t>
      </w:r>
      <w:proofErr w:type="spellStart"/>
      <w:r w:rsidRPr="002F5B56">
        <w:t>paediatric</w:t>
      </w:r>
      <w:proofErr w:type="spellEnd"/>
      <w:r w:rsidRPr="002F5B56">
        <w:t xml:space="preserve"> psychiatrist</w:t>
      </w:r>
    </w:p>
    <w:p w14:paraId="650379B7" w14:textId="07E33E80" w:rsidR="002F5B56" w:rsidRDefault="002F5B56" w:rsidP="00373522">
      <w:pPr>
        <w:jc w:val="left"/>
      </w:pPr>
      <w:r w:rsidRPr="002F5B56">
        <w:t>NSW Education Standards Authority (NESA)</w:t>
      </w:r>
    </w:p>
    <w:p w14:paraId="0BB582D1" w14:textId="77777777" w:rsidR="002F5B56" w:rsidRDefault="002F5B56" w:rsidP="00373522">
      <w:pPr>
        <w:pStyle w:val="ListParagraph"/>
      </w:pPr>
      <w:r>
        <w:t>Margot Braithwaite, Head, Liaison Unit</w:t>
      </w:r>
    </w:p>
    <w:p w14:paraId="4D684372" w14:textId="77777777" w:rsidR="002F5B56" w:rsidRDefault="002F5B56" w:rsidP="00373522">
      <w:pPr>
        <w:pStyle w:val="ListParagraph"/>
      </w:pPr>
      <w:r>
        <w:t>Stan Browne, Senior Inspector, School Registration and Accreditation</w:t>
      </w:r>
    </w:p>
    <w:p w14:paraId="33F05D1B" w14:textId="77777777" w:rsidR="002F5B56" w:rsidRDefault="002F5B56" w:rsidP="00373522">
      <w:pPr>
        <w:pStyle w:val="ListParagraph"/>
      </w:pPr>
      <w:r>
        <w:t>Kelli Cato, Principal Policy Officer, Curriculum and Assessment Policy</w:t>
      </w:r>
    </w:p>
    <w:p w14:paraId="2730B5D8" w14:textId="77777777" w:rsidR="002F5B56" w:rsidRDefault="002F5B56" w:rsidP="00373522">
      <w:pPr>
        <w:pStyle w:val="ListParagraph"/>
      </w:pPr>
      <w:r>
        <w:t>Michael Charlton, Director, Communications, Media and Events</w:t>
      </w:r>
    </w:p>
    <w:p w14:paraId="12BCDB90" w14:textId="77777777" w:rsidR="002F5B56" w:rsidRDefault="002F5B56" w:rsidP="00373522">
      <w:pPr>
        <w:pStyle w:val="ListParagraph"/>
      </w:pPr>
      <w:r>
        <w:t>Neal Crocker, Manager, Student Records and Support</w:t>
      </w:r>
    </w:p>
    <w:p w14:paraId="723FF0B6" w14:textId="77777777" w:rsidR="002F5B56" w:rsidRDefault="002F5B56" w:rsidP="00373522">
      <w:pPr>
        <w:pStyle w:val="ListParagraph"/>
      </w:pPr>
      <w:r>
        <w:t>Debbie Harrison, Head, Student Support</w:t>
      </w:r>
    </w:p>
    <w:p w14:paraId="1A02684F" w14:textId="77777777" w:rsidR="002F5B56" w:rsidRDefault="002F5B56" w:rsidP="00373522">
      <w:pPr>
        <w:pStyle w:val="ListParagraph"/>
      </w:pPr>
      <w:proofErr w:type="spellStart"/>
      <w:r>
        <w:t>Dr</w:t>
      </w:r>
      <w:proofErr w:type="spellEnd"/>
      <w:r>
        <w:t xml:space="preserve"> Sofia Kesidou, Director, Assessment Standards</w:t>
      </w:r>
    </w:p>
    <w:p w14:paraId="696871A5" w14:textId="77777777" w:rsidR="002F5B56" w:rsidRDefault="002F5B56" w:rsidP="00373522">
      <w:pPr>
        <w:pStyle w:val="ListParagraph"/>
      </w:pPr>
      <w:r>
        <w:t>Marina Laing, Senior Project Officer, Special Education</w:t>
      </w:r>
    </w:p>
    <w:p w14:paraId="66DCA3B3" w14:textId="77777777" w:rsidR="002F5B56" w:rsidRDefault="002F5B56" w:rsidP="00373522">
      <w:pPr>
        <w:pStyle w:val="ListParagraph"/>
      </w:pPr>
      <w:r>
        <w:t xml:space="preserve">Katherine Lowing, Policy Officer, Professional Learning </w:t>
      </w:r>
    </w:p>
    <w:p w14:paraId="33E16F9F" w14:textId="19A18CE1" w:rsidR="002F5B56" w:rsidRDefault="002F5B56" w:rsidP="00373522">
      <w:pPr>
        <w:pStyle w:val="ListParagraph"/>
      </w:pPr>
      <w:proofErr w:type="spellStart"/>
      <w:r>
        <w:t>Dr</w:t>
      </w:r>
      <w:proofErr w:type="spellEnd"/>
      <w:r>
        <w:t xml:space="preserve"> Rob van den Honert, Director, Research, Data and Analysis</w:t>
      </w:r>
    </w:p>
    <w:p w14:paraId="50D189AF" w14:textId="7BCA8142" w:rsidR="002F5B56" w:rsidRDefault="002F5B56" w:rsidP="00373522">
      <w:pPr>
        <w:jc w:val="left"/>
      </w:pPr>
      <w:r w:rsidRPr="002F5B56">
        <w:t>Former NESA staff</w:t>
      </w:r>
    </w:p>
    <w:p w14:paraId="3995814B" w14:textId="77777777" w:rsidR="002F5B56" w:rsidRDefault="002F5B56" w:rsidP="00373522">
      <w:pPr>
        <w:pStyle w:val="ListParagraph"/>
      </w:pPr>
      <w:r>
        <w:t>Kevin Ford, former NESA Manager, Student Records and Support</w:t>
      </w:r>
    </w:p>
    <w:p w14:paraId="22CDC334" w14:textId="7E877EBC" w:rsidR="002F5B56" w:rsidRDefault="002F5B56" w:rsidP="00373522">
      <w:pPr>
        <w:pStyle w:val="ListParagraph"/>
      </w:pPr>
      <w:r>
        <w:t>Paul Hewitt, former NESA Executive Director, Learning Standards</w:t>
      </w:r>
    </w:p>
    <w:p w14:paraId="2F15F9C5" w14:textId="12863680" w:rsidR="002F5B56" w:rsidRDefault="002F5B56" w:rsidP="00373522">
      <w:pPr>
        <w:jc w:val="left"/>
      </w:pPr>
      <w:r w:rsidRPr="002F5B56">
        <w:t>NSW Ombudsman</w:t>
      </w:r>
    </w:p>
    <w:p w14:paraId="46F368CB" w14:textId="77777777" w:rsidR="002F5B56" w:rsidRDefault="002F5B56" w:rsidP="00373522">
      <w:pPr>
        <w:pStyle w:val="ListParagraph"/>
      </w:pPr>
      <w:r>
        <w:t>Julianna Demetrius, Assistant Ombudsman, Strategic Projects</w:t>
      </w:r>
    </w:p>
    <w:p w14:paraId="03080B0B" w14:textId="77777777" w:rsidR="002F5B56" w:rsidRDefault="002F5B56" w:rsidP="00373522">
      <w:pPr>
        <w:pStyle w:val="ListParagraph"/>
      </w:pPr>
      <w:r>
        <w:t xml:space="preserve">Steve </w:t>
      </w:r>
      <w:proofErr w:type="spellStart"/>
      <w:r>
        <w:t>Kinmond</w:t>
      </w:r>
      <w:proofErr w:type="spellEnd"/>
      <w:r>
        <w:t>, Deputy Ombudsman &amp; Community and Disability Services Commissioner</w:t>
      </w:r>
    </w:p>
    <w:p w14:paraId="41E581ED" w14:textId="3A35F452" w:rsidR="002F5B56" w:rsidRDefault="002F5B56" w:rsidP="00373522">
      <w:pPr>
        <w:pStyle w:val="ListParagraph"/>
      </w:pPr>
      <w:r>
        <w:t>Chris Wheeler, Deputy Ombudsman, Public Administration</w:t>
      </w:r>
    </w:p>
    <w:p w14:paraId="42EAB725" w14:textId="2D65FF96" w:rsidR="002F5B56" w:rsidRDefault="002F5B56" w:rsidP="00373522">
      <w:pPr>
        <w:jc w:val="left"/>
      </w:pPr>
      <w:r w:rsidRPr="002F5B56">
        <w:t>Professional Association of Learning Support Teacher (PALS)</w:t>
      </w:r>
    </w:p>
    <w:p w14:paraId="3D0AE49A" w14:textId="5274905C" w:rsidR="002F5B56" w:rsidRDefault="002F5B56" w:rsidP="00373522">
      <w:pPr>
        <w:pStyle w:val="ListParagraph"/>
      </w:pPr>
      <w:r w:rsidRPr="002F5B56">
        <w:lastRenderedPageBreak/>
        <w:t xml:space="preserve">Annette </w:t>
      </w:r>
      <w:proofErr w:type="spellStart"/>
      <w:r w:rsidRPr="002F5B56">
        <w:t>Guterres</w:t>
      </w:r>
      <w:proofErr w:type="spellEnd"/>
      <w:r w:rsidRPr="002F5B56">
        <w:t>, President</w:t>
      </w:r>
    </w:p>
    <w:p w14:paraId="5CD30D2F" w14:textId="25850099" w:rsidR="002F5B56" w:rsidRDefault="002F5B56" w:rsidP="00373522">
      <w:pPr>
        <w:jc w:val="left"/>
      </w:pPr>
      <w:r w:rsidRPr="002F5B56">
        <w:t>Sydney Distance Education High School</w:t>
      </w:r>
    </w:p>
    <w:p w14:paraId="0EC72E2E" w14:textId="77777777" w:rsidR="002F5B56" w:rsidRDefault="002F5B56" w:rsidP="00373522">
      <w:pPr>
        <w:pStyle w:val="ListParagraph"/>
      </w:pPr>
      <w:r>
        <w:t>Lisa Keating, Co-principal</w:t>
      </w:r>
    </w:p>
    <w:p w14:paraId="7A74A241" w14:textId="0A434726" w:rsidR="002F5B56" w:rsidRPr="002F5B56" w:rsidRDefault="002F5B56" w:rsidP="00373522">
      <w:pPr>
        <w:pStyle w:val="ListParagraph"/>
      </w:pPr>
      <w:r>
        <w:t>Alicia Gilmore, Disability Provisions coordinator</w:t>
      </w:r>
    </w:p>
    <w:p w14:paraId="3DC3FF1B" w14:textId="320952F5" w:rsidR="002F5B56" w:rsidRDefault="002F5B56" w:rsidP="00373522">
      <w:pPr>
        <w:pStyle w:val="Heading4"/>
      </w:pPr>
      <w:r>
        <w:t>Special Education Committee</w:t>
      </w:r>
    </w:p>
    <w:p w14:paraId="3E55F1EC" w14:textId="4ADF6815" w:rsidR="002F5B56" w:rsidRDefault="002F5B56" w:rsidP="00373522">
      <w:pPr>
        <w:jc w:val="left"/>
      </w:pPr>
      <w:r>
        <w:t>ASPECT; nominee of the Independent Education Union NSW/ACT (IEU)</w:t>
      </w:r>
    </w:p>
    <w:p w14:paraId="77A8BFD2" w14:textId="5FABC3E7" w:rsidR="002F5B56" w:rsidRDefault="002F5B56" w:rsidP="00373522">
      <w:pPr>
        <w:pStyle w:val="ListParagraph"/>
      </w:pPr>
      <w:r w:rsidRPr="002F5B56">
        <w:t>Kathleen Lane</w:t>
      </w:r>
    </w:p>
    <w:p w14:paraId="022ED25D" w14:textId="79A6348E" w:rsidR="002F5B56" w:rsidRDefault="002F5B56" w:rsidP="00373522">
      <w:pPr>
        <w:jc w:val="left"/>
      </w:pPr>
      <w:r>
        <w:t>Association of Independent Schools of NSW</w:t>
      </w:r>
    </w:p>
    <w:p w14:paraId="783B227E" w14:textId="54D24DED" w:rsidR="002F5B56" w:rsidRDefault="002F5B56" w:rsidP="00373522">
      <w:pPr>
        <w:pStyle w:val="ListParagraph"/>
      </w:pPr>
      <w:r w:rsidRPr="002F5B56">
        <w:t>Leanne Woodley (on behalf of Margaret McKay)</w:t>
      </w:r>
    </w:p>
    <w:p w14:paraId="5948F547" w14:textId="1F1144A1" w:rsidR="002F5B56" w:rsidRDefault="002F5B56" w:rsidP="00373522">
      <w:pPr>
        <w:jc w:val="left"/>
      </w:pPr>
      <w:r>
        <w:t>Australian Association for Special Education (AASE)</w:t>
      </w:r>
    </w:p>
    <w:p w14:paraId="74828FFA" w14:textId="6BB81270" w:rsidR="002F5B56" w:rsidRDefault="002F5B56" w:rsidP="00373522">
      <w:pPr>
        <w:pStyle w:val="ListParagraph"/>
      </w:pPr>
      <w:r w:rsidRPr="002F5B56">
        <w:t>Heather Martin</w:t>
      </w:r>
    </w:p>
    <w:p w14:paraId="5EF6872D" w14:textId="0008E597" w:rsidR="002F5B56" w:rsidRDefault="002F5B56" w:rsidP="00373522">
      <w:pPr>
        <w:jc w:val="left"/>
      </w:pPr>
      <w:r>
        <w:t>Catholic Schools NSW</w:t>
      </w:r>
    </w:p>
    <w:p w14:paraId="705C8388" w14:textId="33E593F7" w:rsidR="002F5B56" w:rsidRDefault="002F5B56" w:rsidP="00373522">
      <w:pPr>
        <w:pStyle w:val="ListParagraph"/>
      </w:pPr>
      <w:r w:rsidRPr="002F5B56">
        <w:t xml:space="preserve">Geraldine Gray (on behalf of Mary </w:t>
      </w:r>
      <w:proofErr w:type="spellStart"/>
      <w:r w:rsidRPr="002F5B56">
        <w:t>Creenaune</w:t>
      </w:r>
      <w:proofErr w:type="spellEnd"/>
      <w:r w:rsidRPr="002F5B56">
        <w:t>)</w:t>
      </w:r>
    </w:p>
    <w:p w14:paraId="248733E7" w14:textId="23360A13" w:rsidR="002F5B56" w:rsidRDefault="002F5B56" w:rsidP="00373522">
      <w:pPr>
        <w:jc w:val="left"/>
      </w:pPr>
      <w:r>
        <w:t>Council of Catholic School Parents NSW: A representative of non-government school parents</w:t>
      </w:r>
    </w:p>
    <w:p w14:paraId="6B2D3678" w14:textId="614F2654" w:rsidR="002F5B56" w:rsidRDefault="002F5B56" w:rsidP="00373522">
      <w:pPr>
        <w:pStyle w:val="ListParagraph"/>
      </w:pPr>
      <w:proofErr w:type="spellStart"/>
      <w:r w:rsidRPr="002F5B56">
        <w:t>Neisha</w:t>
      </w:r>
      <w:proofErr w:type="spellEnd"/>
      <w:r w:rsidRPr="002F5B56">
        <w:t xml:space="preserve"> </w:t>
      </w:r>
      <w:proofErr w:type="spellStart"/>
      <w:r w:rsidRPr="002F5B56">
        <w:t>Licitra</w:t>
      </w:r>
      <w:proofErr w:type="spellEnd"/>
    </w:p>
    <w:p w14:paraId="71DEF84F" w14:textId="606D6365" w:rsidR="002F5B56" w:rsidRDefault="002F5B56" w:rsidP="00373522">
      <w:pPr>
        <w:jc w:val="left"/>
      </w:pPr>
      <w:r>
        <w:t>IEU nominee to the NESA Board</w:t>
      </w:r>
    </w:p>
    <w:p w14:paraId="5F8B031D" w14:textId="3CB3BCEF" w:rsidR="002F5B56" w:rsidRDefault="002F5B56" w:rsidP="00373522">
      <w:pPr>
        <w:pStyle w:val="ListParagraph"/>
      </w:pPr>
      <w:r w:rsidRPr="002F5B56">
        <w:t>Mark Northam, Committee Chair</w:t>
      </w:r>
    </w:p>
    <w:p w14:paraId="11E8F546" w14:textId="0C966034" w:rsidR="002F5B56" w:rsidRDefault="002F5B56" w:rsidP="00373522">
      <w:pPr>
        <w:jc w:val="left"/>
      </w:pPr>
      <w:r>
        <w:t>NSW Department of Education</w:t>
      </w:r>
    </w:p>
    <w:p w14:paraId="7FF55299" w14:textId="01C0BDCF" w:rsidR="002F5B56" w:rsidRDefault="002F5B56" w:rsidP="00373522">
      <w:pPr>
        <w:pStyle w:val="ListParagraph"/>
      </w:pPr>
      <w:r w:rsidRPr="002F5B56">
        <w:t>Robyn Bale (on behalf of Brian Smyth-King)</w:t>
      </w:r>
    </w:p>
    <w:p w14:paraId="31163A99" w14:textId="6DAEB573" w:rsidR="002F5B56" w:rsidRDefault="002F5B56" w:rsidP="00373522">
      <w:pPr>
        <w:jc w:val="left"/>
      </w:pPr>
      <w:r>
        <w:t>NSW Federation of Parents and Citizens’ Associations</w:t>
      </w:r>
    </w:p>
    <w:p w14:paraId="6273E8E6" w14:textId="0B2B106A" w:rsidR="002F5B56" w:rsidRDefault="002F5B56" w:rsidP="00373522">
      <w:pPr>
        <w:pStyle w:val="ListParagraph"/>
      </w:pPr>
      <w:r w:rsidRPr="002F5B56">
        <w:t>Steve Carpenter (on behalf of Natalie Walker)</w:t>
      </w:r>
    </w:p>
    <w:p w14:paraId="3CD2D3F4" w14:textId="35EA7E01" w:rsidR="002F5B56" w:rsidRDefault="002F5B56" w:rsidP="00373522">
      <w:pPr>
        <w:jc w:val="left"/>
      </w:pPr>
      <w:r>
        <w:t>NSW Teachers Federation</w:t>
      </w:r>
    </w:p>
    <w:p w14:paraId="7FF0BA23" w14:textId="1FADD83F" w:rsidR="002F5B56" w:rsidRDefault="002F5B56" w:rsidP="00373522">
      <w:pPr>
        <w:pStyle w:val="ListParagraph"/>
      </w:pPr>
      <w:r w:rsidRPr="002F5B56">
        <w:t>Jennifer Mace</w:t>
      </w:r>
    </w:p>
    <w:p w14:paraId="2AC05A9F" w14:textId="0AF0248A" w:rsidR="002F5B56" w:rsidRDefault="002F5B56" w:rsidP="00373522">
      <w:pPr>
        <w:jc w:val="left"/>
      </w:pPr>
      <w:r>
        <w:t>University of NSW; nominee of AASE: A person with expertise in the special education sector in NSW</w:t>
      </w:r>
    </w:p>
    <w:p w14:paraId="39B67875" w14:textId="2A12E1F6" w:rsidR="002F5B56" w:rsidRPr="002F5B56" w:rsidRDefault="002F5B56" w:rsidP="00373522">
      <w:pPr>
        <w:pStyle w:val="ListParagraph"/>
      </w:pPr>
      <w:r w:rsidRPr="002F5B56">
        <w:t xml:space="preserve">Associate Professor Iva </w:t>
      </w:r>
      <w:proofErr w:type="spellStart"/>
      <w:r w:rsidRPr="002F5B56">
        <w:t>Strnadová</w:t>
      </w:r>
      <w:proofErr w:type="spellEnd"/>
    </w:p>
    <w:p w14:paraId="04F5A0AA" w14:textId="36F2DE3B" w:rsidR="00775DDA" w:rsidRDefault="002F5B56" w:rsidP="00373522">
      <w:pPr>
        <w:pStyle w:val="BodyText"/>
        <w:spacing w:before="160"/>
        <w:jc w:val="left"/>
      </w:pPr>
      <w:r>
        <w:t>Cindy Berwick, nominee of the Aboriginal Education Consultative Group, indicated agreement by email.</w:t>
      </w:r>
    </w:p>
    <w:p w14:paraId="00D9DA05" w14:textId="77777777" w:rsidR="0038170B" w:rsidRDefault="0038170B" w:rsidP="00373522">
      <w:pPr>
        <w:pStyle w:val="Heading4"/>
      </w:pPr>
      <w:r>
        <w:t>Individuals</w:t>
      </w:r>
    </w:p>
    <w:p w14:paraId="408D939C" w14:textId="77777777" w:rsidR="0038170B" w:rsidRDefault="0038170B" w:rsidP="00373522">
      <w:pPr>
        <w:pStyle w:val="BodyText"/>
        <w:jc w:val="left"/>
      </w:pPr>
      <w:r>
        <w:t>Legal advice was sought from Senior Counsel.</w:t>
      </w:r>
    </w:p>
    <w:p w14:paraId="12649E71" w14:textId="77777777" w:rsidR="0038170B" w:rsidRDefault="0038170B" w:rsidP="00373522">
      <w:pPr>
        <w:pStyle w:val="Heading4"/>
      </w:pPr>
      <w:r>
        <w:t>Written submissions</w:t>
      </w:r>
    </w:p>
    <w:p w14:paraId="391F2107" w14:textId="77777777" w:rsidR="0038170B" w:rsidRDefault="0038170B" w:rsidP="00373522">
      <w:pPr>
        <w:pStyle w:val="BodyText"/>
        <w:jc w:val="left"/>
      </w:pPr>
      <w:r>
        <w:t xml:space="preserve">Written submissions were received from the following groups and individuals. </w:t>
      </w:r>
    </w:p>
    <w:p w14:paraId="7A42EA6C" w14:textId="77777777" w:rsidR="0038170B" w:rsidRDefault="0038170B" w:rsidP="00373522">
      <w:pPr>
        <w:pStyle w:val="ListParagraph"/>
      </w:pPr>
      <w:r>
        <w:t>Australian Association for Special Education (AASE)</w:t>
      </w:r>
    </w:p>
    <w:p w14:paraId="74282C1D" w14:textId="77777777" w:rsidR="0038170B" w:rsidRDefault="0038170B" w:rsidP="00373522">
      <w:pPr>
        <w:pStyle w:val="ListParagraph"/>
      </w:pPr>
      <w:r>
        <w:t xml:space="preserve">Consultant </w:t>
      </w:r>
      <w:proofErr w:type="spellStart"/>
      <w:r>
        <w:t>paediatric</w:t>
      </w:r>
      <w:proofErr w:type="spellEnd"/>
      <w:r>
        <w:t xml:space="preserve"> psychiatrist</w:t>
      </w:r>
    </w:p>
    <w:p w14:paraId="4431508B" w14:textId="77777777" w:rsidR="0038170B" w:rsidRDefault="0038170B" w:rsidP="00373522">
      <w:pPr>
        <w:pStyle w:val="ListParagraph"/>
      </w:pPr>
      <w:r>
        <w:t>Killarney Heights High School</w:t>
      </w:r>
    </w:p>
    <w:p w14:paraId="32EBAFA6" w14:textId="77777777" w:rsidR="0038170B" w:rsidRDefault="0038170B" w:rsidP="00373522">
      <w:pPr>
        <w:pStyle w:val="ListParagraph"/>
      </w:pPr>
      <w:r>
        <w:t>NSW Department of Education</w:t>
      </w:r>
    </w:p>
    <w:p w14:paraId="16BE5444" w14:textId="77777777" w:rsidR="0038170B" w:rsidRDefault="0038170B" w:rsidP="00373522">
      <w:pPr>
        <w:pStyle w:val="ListParagraph"/>
      </w:pPr>
      <w:r>
        <w:t>Professional Association of Learning Support Teacher (PALS)</w:t>
      </w:r>
    </w:p>
    <w:p w14:paraId="1EB369D4" w14:textId="77777777" w:rsidR="0038170B" w:rsidRDefault="0038170B" w:rsidP="00373522">
      <w:pPr>
        <w:pStyle w:val="ListParagraph"/>
      </w:pPr>
      <w:r>
        <w:t>Senior Counsel</w:t>
      </w:r>
    </w:p>
    <w:p w14:paraId="7EFA6895" w14:textId="6FF86CDC" w:rsidR="0038170B" w:rsidRDefault="0038170B" w:rsidP="00373522">
      <w:pPr>
        <w:pStyle w:val="BodyText"/>
        <w:jc w:val="left"/>
      </w:pPr>
      <w:r>
        <w:lastRenderedPageBreak/>
        <w:t xml:space="preserve">As part of the investigation, advice was sought from The Ethics Centre (TEC). John Firth, David de </w:t>
      </w:r>
      <w:proofErr w:type="spellStart"/>
      <w:r>
        <w:t>Carvalho</w:t>
      </w:r>
      <w:proofErr w:type="spellEnd"/>
      <w:r>
        <w:t xml:space="preserve">, and Brigit Workman met with John Neil and David </w:t>
      </w:r>
      <w:proofErr w:type="spellStart"/>
      <w:r>
        <w:t>Burfoot</w:t>
      </w:r>
      <w:proofErr w:type="spellEnd"/>
      <w:r>
        <w:t xml:space="preserve"> from TEC on 1 February 2018. The resulting draft ethical principles are attached at Appendix 2.</w:t>
      </w:r>
    </w:p>
    <w:p w14:paraId="287533E7" w14:textId="04D0C472" w:rsidR="00BC697A" w:rsidRDefault="00BC697A" w:rsidP="00373522">
      <w:pPr>
        <w:widowControl/>
        <w:spacing w:after="0" w:line="240" w:lineRule="auto"/>
        <w:jc w:val="left"/>
        <w:rPr>
          <w:rFonts w:cs="Arial"/>
        </w:rPr>
      </w:pPr>
      <w:r>
        <w:br w:type="page"/>
      </w:r>
    </w:p>
    <w:p w14:paraId="678B18F5" w14:textId="77777777" w:rsidR="0038170B" w:rsidRDefault="0038170B" w:rsidP="00373522">
      <w:pPr>
        <w:pStyle w:val="Heading2"/>
      </w:pPr>
      <w:r>
        <w:lastRenderedPageBreak/>
        <w:t>Appendix 2: Ethical principles</w:t>
      </w:r>
    </w:p>
    <w:p w14:paraId="4008AF46" w14:textId="77777777" w:rsidR="0038170B" w:rsidRDefault="0038170B" w:rsidP="00373522">
      <w:pPr>
        <w:pStyle w:val="Heading4"/>
      </w:pPr>
      <w:r>
        <w:t xml:space="preserve">Extract from </w:t>
      </w:r>
      <w:r w:rsidRPr="00BC697A">
        <w:rPr>
          <w:i/>
        </w:rPr>
        <w:t>Special Provisions Draft Ethical Principles</w:t>
      </w:r>
      <w:r>
        <w:t>, The Ethics Centre</w:t>
      </w:r>
    </w:p>
    <w:p w14:paraId="7E553158" w14:textId="77777777" w:rsidR="00BC697A" w:rsidRDefault="00BC697A" w:rsidP="00606BC2">
      <w:pPr>
        <w:pStyle w:val="Numberedlist"/>
        <w:numPr>
          <w:ilvl w:val="0"/>
          <w:numId w:val="42"/>
        </w:numPr>
      </w:pPr>
      <w:r>
        <w:t>Governments have a general obligation to ensure that students enjoy educational equality of opportunity. As such, governments ought to:</w:t>
      </w:r>
    </w:p>
    <w:p w14:paraId="5DCCAD3C" w14:textId="77777777" w:rsidR="00BC697A" w:rsidRDefault="00BC697A" w:rsidP="00606BC2">
      <w:pPr>
        <w:pStyle w:val="Numberedlist"/>
        <w:numPr>
          <w:ilvl w:val="1"/>
          <w:numId w:val="42"/>
        </w:numPr>
      </w:pPr>
      <w:r>
        <w:t>take active measures to eliminate, reduce or ameliorate disadvantageous ‘institutional factors’ that affect a person’s capacity to learn and perform to the best of their latent ability.</w:t>
      </w:r>
    </w:p>
    <w:p w14:paraId="2B57A69C" w14:textId="5DFE8E32" w:rsidR="00BC697A" w:rsidRDefault="0038170B" w:rsidP="00606BC2">
      <w:pPr>
        <w:pStyle w:val="Numberedlist"/>
        <w:numPr>
          <w:ilvl w:val="1"/>
          <w:numId w:val="42"/>
        </w:numPr>
      </w:pPr>
      <w:r>
        <w:t xml:space="preserve">make special provisions that neutralise any disadvantages arising from the ‘extraordinary variables’ that affect a person’s capacity to learn and perform to the best of their latent ability. </w:t>
      </w:r>
    </w:p>
    <w:p w14:paraId="7BC573AB" w14:textId="77777777" w:rsidR="00BC697A" w:rsidRDefault="0038170B" w:rsidP="00606BC2">
      <w:pPr>
        <w:pStyle w:val="Numberedlist"/>
        <w:numPr>
          <w:ilvl w:val="0"/>
          <w:numId w:val="42"/>
        </w:numPr>
      </w:pPr>
      <w:r>
        <w:t xml:space="preserve">The alleviation of disadvantage for one person may not be to the detriment of another. </w:t>
      </w:r>
    </w:p>
    <w:p w14:paraId="4DB17581" w14:textId="77777777" w:rsidR="00BC697A" w:rsidRDefault="0038170B" w:rsidP="00606BC2">
      <w:pPr>
        <w:pStyle w:val="Numberedlist"/>
        <w:numPr>
          <w:ilvl w:val="0"/>
          <w:numId w:val="42"/>
        </w:numPr>
      </w:pPr>
      <w:r>
        <w:t>Like cases shou</w:t>
      </w:r>
      <w:r w:rsidR="00BC697A">
        <w:t>ld be treated in a like manner.</w:t>
      </w:r>
    </w:p>
    <w:p w14:paraId="590AF5C8" w14:textId="77777777" w:rsidR="00BC697A" w:rsidRDefault="0038170B" w:rsidP="00606BC2">
      <w:pPr>
        <w:pStyle w:val="Numberedlist"/>
        <w:numPr>
          <w:ilvl w:val="0"/>
          <w:numId w:val="42"/>
        </w:numPr>
      </w:pPr>
      <w:r>
        <w:t xml:space="preserve">Measures to afford equality of opportunity should not confer (nor be seen to confer) an unfair advantage on those to whom those measures apply. </w:t>
      </w:r>
    </w:p>
    <w:p w14:paraId="0A1BAC52" w14:textId="77777777" w:rsidR="00BC697A" w:rsidRDefault="0038170B" w:rsidP="00606BC2">
      <w:pPr>
        <w:pStyle w:val="Numberedlist"/>
        <w:numPr>
          <w:ilvl w:val="0"/>
          <w:numId w:val="42"/>
        </w:numPr>
      </w:pPr>
      <w:r>
        <w:t xml:space="preserve">Measures should be developed in consultation with those to whom they apply – including with the parents, carers or guardians of students in need of special consideration. </w:t>
      </w:r>
    </w:p>
    <w:p w14:paraId="4E736975" w14:textId="77777777" w:rsidR="00BC697A" w:rsidRDefault="0038170B" w:rsidP="00606BC2">
      <w:pPr>
        <w:pStyle w:val="Numberedlist"/>
        <w:numPr>
          <w:ilvl w:val="0"/>
          <w:numId w:val="42"/>
        </w:numPr>
      </w:pPr>
      <w:r>
        <w:t xml:space="preserve">Communication of special consideration should be timely and allow students and their families an appropriate period of time to understand and prepare for the application of any relevant provisions. </w:t>
      </w:r>
    </w:p>
    <w:p w14:paraId="7FFA2847" w14:textId="77777777" w:rsidR="00BC697A" w:rsidRDefault="00BC697A" w:rsidP="00606BC2">
      <w:pPr>
        <w:pStyle w:val="Numberedlist"/>
        <w:numPr>
          <w:ilvl w:val="0"/>
          <w:numId w:val="42"/>
        </w:numPr>
      </w:pPr>
      <w:r>
        <w:t>A</w:t>
      </w:r>
      <w:r w:rsidR="0038170B">
        <w:t xml:space="preserve">ssessment of special consideration should neither be intrusive nor overwhelming for students and their families. </w:t>
      </w:r>
    </w:p>
    <w:p w14:paraId="5777FB4D" w14:textId="7977943B" w:rsidR="0038170B" w:rsidRDefault="0038170B" w:rsidP="00606BC2">
      <w:pPr>
        <w:pStyle w:val="Numberedlist"/>
        <w:numPr>
          <w:ilvl w:val="0"/>
          <w:numId w:val="42"/>
        </w:numPr>
      </w:pPr>
      <w:r>
        <w:t>The measures to be taken must be reasonably practicable – that is, they should be effective and of a kind that would not impose an unsustainable burden on the government, education department, schools or other students.</w:t>
      </w:r>
    </w:p>
    <w:p w14:paraId="30F0AAF1" w14:textId="35A094EE" w:rsidR="0038170B" w:rsidRDefault="00BC697A" w:rsidP="00373522">
      <w:pPr>
        <w:pStyle w:val="Heading3"/>
      </w:pPr>
      <w:r>
        <w:t>HSC disability provisions</w:t>
      </w:r>
    </w:p>
    <w:p w14:paraId="1BDA9D98" w14:textId="08DACA49" w:rsidR="0038170B" w:rsidRPr="00B62D6B" w:rsidRDefault="00BC697A" w:rsidP="00B62D6B">
      <w:pPr>
        <w:pStyle w:val="Heading4"/>
        <w:rPr>
          <w:rStyle w:val="BodyTextChar"/>
          <w:rFonts w:cs="Calibri"/>
        </w:rPr>
      </w:pPr>
      <w:r w:rsidRPr="00B62D6B">
        <w:t>Principles for examination modifications</w:t>
      </w:r>
      <w:r w:rsidR="00B62D6B" w:rsidRPr="00B62D6B">
        <w:t xml:space="preserve"> </w:t>
      </w:r>
      <w:r w:rsidR="00B62D6B" w:rsidRPr="00B62D6B">
        <w:rPr>
          <w:rStyle w:val="BodyTextChar"/>
          <w:rFonts w:cs="Calibri"/>
        </w:rPr>
        <w:t>(as at March 2018)</w:t>
      </w:r>
    </w:p>
    <w:p w14:paraId="2CDC92FB" w14:textId="77777777" w:rsidR="0038170B" w:rsidRDefault="0038170B" w:rsidP="00373522">
      <w:pPr>
        <w:pStyle w:val="BodyText"/>
        <w:jc w:val="left"/>
      </w:pPr>
      <w:r>
        <w:t>NESA has a set of principles to guide decisions about the types of arrangements it provides to students with a disability, to best access the Higher School Certificate examinations. The principles were developed to ensure that NESA complies with the Disability Standards for Education, issued under the Commonwealth Disabilities Discrimination Act (DDA).</w:t>
      </w:r>
    </w:p>
    <w:p w14:paraId="781CBF53" w14:textId="7982F3B3" w:rsidR="0038170B" w:rsidRDefault="0038170B" w:rsidP="00373522">
      <w:pPr>
        <w:pStyle w:val="BodyText"/>
        <w:jc w:val="left"/>
      </w:pPr>
      <w:r>
        <w:t>The principles give all students fair access to its examin</w:t>
      </w:r>
      <w:bookmarkStart w:id="0" w:name="_GoBack"/>
      <w:bookmarkEnd w:id="0"/>
      <w:r>
        <w:t>ation papers. The principles help ensure that reasonable and fair measures are taken to help students with disabilities access examinations on the same basis as other students.</w:t>
      </w:r>
    </w:p>
    <w:p w14:paraId="01E4C772" w14:textId="77777777" w:rsidR="0038170B" w:rsidRDefault="0038170B" w:rsidP="00373522">
      <w:pPr>
        <w:pStyle w:val="BodyText"/>
        <w:jc w:val="left"/>
      </w:pPr>
      <w:r>
        <w:t>Once a student's application for Disability Provisions is approved, the principles are applied to ensure that:</w:t>
      </w:r>
    </w:p>
    <w:p w14:paraId="40C4104B" w14:textId="61C12388" w:rsidR="0038170B" w:rsidRDefault="0038170B" w:rsidP="00373522">
      <w:pPr>
        <w:pStyle w:val="ListParagraph"/>
      </w:pPr>
      <w:r>
        <w:t>Every effort is made to provide reasonable adjustments and access arrangements to a student with a disability needing such adjustments.</w:t>
      </w:r>
    </w:p>
    <w:p w14:paraId="3CB1E9B6" w14:textId="2DC52293" w:rsidR="0038170B" w:rsidRDefault="0038170B" w:rsidP="00373522">
      <w:pPr>
        <w:pStyle w:val="ListParagraph"/>
      </w:pPr>
      <w:r>
        <w:t>The same academic standards are applied to all students.</w:t>
      </w:r>
    </w:p>
    <w:p w14:paraId="105FBB25" w14:textId="5DA20FF4" w:rsidR="0038170B" w:rsidRDefault="0038170B" w:rsidP="00373522">
      <w:pPr>
        <w:pStyle w:val="ListParagraph"/>
      </w:pPr>
      <w:r>
        <w:t>Adjustments and access arrangements are made without giving an unfair advantage.</w:t>
      </w:r>
    </w:p>
    <w:p w14:paraId="439B2D9E" w14:textId="77777777" w:rsidR="0038170B" w:rsidRDefault="0038170B" w:rsidP="00373522">
      <w:pPr>
        <w:pStyle w:val="BodyText"/>
        <w:jc w:val="left"/>
      </w:pPr>
      <w:r>
        <w:t>If you have any questions about NESA’s principles, please contact Neal Crocker, Manager, Student Records and Support by e-mail or phone (02) 9367 8117.</w:t>
      </w:r>
    </w:p>
    <w:p w14:paraId="3331E290" w14:textId="77777777" w:rsidR="0038170B" w:rsidRPr="00BC697A" w:rsidRDefault="0038170B" w:rsidP="00373522">
      <w:pPr>
        <w:pStyle w:val="BodyText"/>
        <w:jc w:val="left"/>
        <w:rPr>
          <w:b/>
        </w:rPr>
      </w:pPr>
      <w:r w:rsidRPr="00BC697A">
        <w:rPr>
          <w:b/>
        </w:rPr>
        <w:t>10 principles for examination modifications</w:t>
      </w:r>
    </w:p>
    <w:p w14:paraId="1BCD71D3" w14:textId="62ACD0C0" w:rsidR="0038170B" w:rsidRDefault="0038170B" w:rsidP="00606BC2">
      <w:pPr>
        <w:pStyle w:val="Numberedlist"/>
        <w:numPr>
          <w:ilvl w:val="0"/>
          <w:numId w:val="43"/>
        </w:numPr>
      </w:pPr>
      <w:r>
        <w:t>The same academic standards must be applied to all students. Any adjustments or access arrangements made must maintain the academic rigour of the examination and the integrity of the credential.</w:t>
      </w:r>
    </w:p>
    <w:p w14:paraId="33947861" w14:textId="668B416C" w:rsidR="0038170B" w:rsidRDefault="0038170B" w:rsidP="00606BC2">
      <w:pPr>
        <w:pStyle w:val="Numberedlist"/>
        <w:numPr>
          <w:ilvl w:val="0"/>
          <w:numId w:val="43"/>
        </w:numPr>
      </w:pPr>
      <w:r>
        <w:lastRenderedPageBreak/>
        <w:t>Adjustments and access arrangements must not confer an advantage on the candidate. If a required adjustment is considered to confer an unfair advantage an alternative adjustment may be offered depending on the circumstances. The nature of an adjustment need not be made if it would cause unjustifiable hardship to NESA. The principle of non-discrimination must be balanced with the maintaining of rigour and integrity and equity for all students.</w:t>
      </w:r>
    </w:p>
    <w:p w14:paraId="61DAFB13" w14:textId="5CC13EBF" w:rsidR="0038170B" w:rsidRDefault="0038170B" w:rsidP="00606BC2">
      <w:pPr>
        <w:pStyle w:val="Numberedlist"/>
        <w:numPr>
          <w:ilvl w:val="0"/>
          <w:numId w:val="43"/>
        </w:numPr>
      </w:pPr>
      <w:r>
        <w:t>The adjustments made to an examination will be designed to facilitate access rather than remove the requirement to demonstrate a skill being tested by the examination.</w:t>
      </w:r>
    </w:p>
    <w:p w14:paraId="28DEFFF0" w14:textId="0F650656" w:rsidR="0038170B" w:rsidRDefault="0038170B" w:rsidP="00606BC2">
      <w:pPr>
        <w:pStyle w:val="Numberedlist"/>
        <w:numPr>
          <w:ilvl w:val="0"/>
          <w:numId w:val="43"/>
        </w:numPr>
      </w:pPr>
      <w:r>
        <w:t>Access arrangements are intended to increase access to assessments but cannot be granted where they will directly affect performance of the skills that are the focus of the assessment. All inherent requirements of the course are to be maintained at the same standard for all candidates.</w:t>
      </w:r>
    </w:p>
    <w:p w14:paraId="0E0D7395" w14:textId="609B0A60" w:rsidR="0038170B" w:rsidRDefault="0038170B" w:rsidP="00606BC2">
      <w:pPr>
        <w:pStyle w:val="Numberedlist"/>
        <w:numPr>
          <w:ilvl w:val="0"/>
          <w:numId w:val="43"/>
        </w:numPr>
      </w:pPr>
      <w:r>
        <w:t>If required and approved, reasonable adjustments will be made to the examinations themselves, and/or the procedures for conducting the examinations. Support to the candidate through assistive technologies and other means may also be made available as long as equal rigour and challenge are maintained.</w:t>
      </w:r>
    </w:p>
    <w:p w14:paraId="3517C2FE" w14:textId="2BADF99D" w:rsidR="0038170B" w:rsidRDefault="0038170B" w:rsidP="00606BC2">
      <w:pPr>
        <w:pStyle w:val="Numberedlist"/>
        <w:numPr>
          <w:ilvl w:val="0"/>
          <w:numId w:val="43"/>
        </w:numPr>
      </w:pPr>
      <w:r>
        <w:t>The individual needs of candidates who apply for and are granted Disability Provisions in examinations will vary. Every effort should be made to provide reasonable adjustments and access arrangements to a student with a disability needing such adjustments. A consistent approach to determining any adjustments should be used for all students. The adjustment must be an effective one that can reasonably be provided taking account of any technical or other difficulties that can arise in making the adjustments while maintaining equal rigour and challenge.</w:t>
      </w:r>
    </w:p>
    <w:p w14:paraId="6BA05606" w14:textId="059A197A" w:rsidR="0038170B" w:rsidRDefault="0038170B" w:rsidP="00606BC2">
      <w:pPr>
        <w:pStyle w:val="Numberedlist"/>
        <w:numPr>
          <w:ilvl w:val="0"/>
          <w:numId w:val="43"/>
        </w:numPr>
      </w:pPr>
      <w:r>
        <w:t>A proposed adjustment may not be put in place if to do so would impose unjustifiable hardship on NESA in any way, including the cost, the resources required or the degree of expertise required to achieve the change.</w:t>
      </w:r>
    </w:p>
    <w:p w14:paraId="01111686" w14:textId="40A05FA1" w:rsidR="0038170B" w:rsidRDefault="0038170B" w:rsidP="00606BC2">
      <w:pPr>
        <w:pStyle w:val="Numberedlist"/>
        <w:numPr>
          <w:ilvl w:val="0"/>
          <w:numId w:val="43"/>
        </w:numPr>
      </w:pPr>
      <w:r>
        <w:t>In the development phase of the examination, committees will consider ways to develop inclusive questions that are appropriate for all students and reduce the need for making adjustments for students with a disability without reducing or limiting the rigour or integrity.</w:t>
      </w:r>
    </w:p>
    <w:p w14:paraId="0799CD5A" w14:textId="46823304" w:rsidR="0038170B" w:rsidRDefault="0038170B" w:rsidP="00606BC2">
      <w:pPr>
        <w:pStyle w:val="Numberedlist"/>
        <w:numPr>
          <w:ilvl w:val="0"/>
          <w:numId w:val="43"/>
        </w:numPr>
      </w:pPr>
      <w:r>
        <w:t>Adjustments that are not considered routine need sufficient time for the adjustment to be made. Examination committees and others involved in the adjustment process must be given reasonable notice of requirements for adjustments, except where exceptional circumstances exist.</w:t>
      </w:r>
    </w:p>
    <w:p w14:paraId="3267B1CA" w14:textId="330F152E" w:rsidR="0038170B" w:rsidRDefault="0038170B" w:rsidP="00606BC2">
      <w:pPr>
        <w:pStyle w:val="Numberedlist"/>
        <w:numPr>
          <w:ilvl w:val="0"/>
          <w:numId w:val="43"/>
        </w:numPr>
      </w:pPr>
      <w:r>
        <w:t>Consistent with the above Principles, access arrangements may include using greater proportions of school-based assessments or flexible examination scheduling.</w:t>
      </w:r>
    </w:p>
    <w:p w14:paraId="104CAA00" w14:textId="287B00CC" w:rsidR="00BC697A" w:rsidRDefault="00BC697A" w:rsidP="00373522">
      <w:pPr>
        <w:widowControl/>
        <w:spacing w:after="0" w:line="240" w:lineRule="auto"/>
        <w:jc w:val="left"/>
        <w:rPr>
          <w:rFonts w:cs="Arial"/>
        </w:rPr>
      </w:pPr>
      <w:r>
        <w:br w:type="page"/>
      </w:r>
    </w:p>
    <w:p w14:paraId="68226EF4" w14:textId="77777777" w:rsidR="0038170B" w:rsidRDefault="0038170B" w:rsidP="00373522">
      <w:pPr>
        <w:pStyle w:val="Heading2"/>
      </w:pPr>
      <w:r>
        <w:lastRenderedPageBreak/>
        <w:t>Appendix 3: Disability conditions (NSW)</w:t>
      </w:r>
    </w:p>
    <w:p w14:paraId="1D511C33" w14:textId="5CC44493" w:rsidR="0038170B" w:rsidRDefault="0038170B" w:rsidP="00373522">
      <w:pPr>
        <w:pStyle w:val="BodyText"/>
        <w:jc w:val="left"/>
      </w:pPr>
      <w:r>
        <w:t>Number of applications by major condition category, 2011–2017</w:t>
      </w:r>
    </w:p>
    <w:p w14:paraId="3127140B" w14:textId="54F5BF29" w:rsidR="0038170B" w:rsidRDefault="00BC697A" w:rsidP="00373522">
      <w:pPr>
        <w:pStyle w:val="BodyText"/>
        <w:jc w:val="left"/>
      </w:pPr>
      <w:r>
        <w:rPr>
          <w:noProof/>
          <w:lang w:val="en-AU" w:eastAsia="en-AU"/>
        </w:rPr>
        <w:drawing>
          <wp:inline distT="0" distB="0" distL="0" distR="0" wp14:anchorId="5539484F" wp14:editId="0C785CD4">
            <wp:extent cx="5944235" cy="3267710"/>
            <wp:effectExtent l="0" t="0" r="0" b="8890"/>
            <wp:docPr id="1" name="Picture 1" descr="A bar graph measuring the number of students against the following condition categories: medical, psycological, learning difficulty" title="Number of applications by major condition category, 2011–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4235" cy="3267710"/>
                    </a:xfrm>
                    <a:prstGeom prst="rect">
                      <a:avLst/>
                    </a:prstGeom>
                    <a:noFill/>
                  </pic:spPr>
                </pic:pic>
              </a:graphicData>
            </a:graphic>
          </wp:inline>
        </w:drawing>
      </w:r>
    </w:p>
    <w:sectPr w:rsidR="0038170B" w:rsidSect="00F31F58">
      <w:footerReference w:type="default" r:id="rId9"/>
      <w:pgSz w:w="11907" w:h="16840" w:code="9"/>
      <w:pgMar w:top="567" w:right="1077" w:bottom="851" w:left="1077" w:header="454" w:footer="401"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B001A5" w14:textId="77777777" w:rsidR="008A0CB8" w:rsidRDefault="008A0CB8" w:rsidP="00156BAF">
      <w:r>
        <w:separator/>
      </w:r>
    </w:p>
  </w:endnote>
  <w:endnote w:type="continuationSeparator" w:id="0">
    <w:p w14:paraId="055B8D5C" w14:textId="77777777" w:rsidR="008A0CB8" w:rsidRDefault="008A0CB8" w:rsidP="00156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Grande">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2FBF90" w14:textId="77777777" w:rsidR="00D10F4C" w:rsidRDefault="00D10F4C" w:rsidP="0086780A">
    <w:pPr>
      <w:pStyle w:val="Footer"/>
    </w:pPr>
    <w:r>
      <w:rPr>
        <w:noProof/>
        <w:lang w:val="en-AU" w:eastAsia="en-AU"/>
      </w:rPr>
      <mc:AlternateContent>
        <mc:Choice Requires="wps">
          <w:drawing>
            <wp:anchor distT="0" distB="0" distL="114300" distR="114300" simplePos="0" relativeHeight="251662336" behindDoc="0" locked="0" layoutInCell="1" allowOverlap="1" wp14:anchorId="101DAEB2" wp14:editId="5DC39E9B">
              <wp:simplePos x="0" y="0"/>
              <wp:positionH relativeFrom="column">
                <wp:posOffset>9524</wp:posOffset>
              </wp:positionH>
              <wp:positionV relativeFrom="paragraph">
                <wp:posOffset>121285</wp:posOffset>
              </wp:positionV>
              <wp:extent cx="6219825" cy="0"/>
              <wp:effectExtent l="0" t="0" r="9525" b="19050"/>
              <wp:wrapNone/>
              <wp:docPr id="9" name="Straight Connector 9"/>
              <wp:cNvGraphicFramePr/>
              <a:graphic xmlns:a="http://schemas.openxmlformats.org/drawingml/2006/main">
                <a:graphicData uri="http://schemas.microsoft.com/office/word/2010/wordprocessingShape">
                  <wps:wsp>
                    <wps:cNvCnPr/>
                    <wps:spPr>
                      <a:xfrm>
                        <a:off x="0" y="0"/>
                        <a:ext cx="6219825" cy="0"/>
                      </a:xfrm>
                      <a:prstGeom prst="line">
                        <a:avLst/>
                      </a:prstGeom>
                      <a:ln w="3175">
                        <a:solidFill>
                          <a:srgbClr val="280070"/>
                        </a:solidFill>
                      </a:ln>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00DA4FD7" id="Straight Connector 9"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75pt,9.55pt" to="490.5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" strokecolor="#280070" strokeweight=".25pt"/>
          </w:pict>
        </mc:Fallback>
      </mc:AlternateContent>
    </w:r>
  </w:p>
  <w:p w14:paraId="19A2F710" w14:textId="27F5C466" w:rsidR="00D10F4C" w:rsidRPr="0086780A" w:rsidRDefault="00B0738D" w:rsidP="0086780A">
    <w:pPr>
      <w:pStyle w:val="Footer"/>
      <w:rPr>
        <w:rStyle w:val="PageNumber"/>
        <w:color w:val="280070"/>
      </w:rPr>
    </w:pPr>
    <w:r w:rsidRPr="00B0738D">
      <w:rPr>
        <w:color w:val="280070"/>
      </w:rPr>
      <w:t>Disability Provisions in the HSC</w:t>
    </w:r>
    <w:r w:rsidR="00D10F4C" w:rsidRPr="00F24587">
      <w:rPr>
        <w:color w:val="280070"/>
      </w:rPr>
      <w:t xml:space="preserve">, updated </w:t>
    </w:r>
    <w:r>
      <w:rPr>
        <w:color w:val="280070"/>
      </w:rPr>
      <w:t>Jan 2019</w:t>
    </w:r>
    <w:r w:rsidR="00D10F4C" w:rsidRPr="00F24587">
      <w:rPr>
        <w:color w:val="280070"/>
      </w:rPr>
      <w:tab/>
    </w:r>
    <w:r w:rsidR="00D10F4C" w:rsidRPr="00F24587">
      <w:rPr>
        <w:color w:val="280070"/>
      </w:rPr>
      <w:tab/>
    </w:r>
    <w:r w:rsidR="00D10F4C" w:rsidRPr="00F24587">
      <w:rPr>
        <w:color w:val="280070"/>
      </w:rPr>
      <w:tab/>
    </w:r>
    <w:r w:rsidR="00D10F4C" w:rsidRPr="00F24587">
      <w:rPr>
        <w:color w:val="280070"/>
      </w:rPr>
      <w:tab/>
    </w:r>
    <w:r w:rsidR="00D10F4C" w:rsidRPr="00F24587">
      <w:rPr>
        <w:color w:val="280070"/>
      </w:rPr>
      <w:tab/>
      <w:t xml:space="preserve">Page </w:t>
    </w:r>
    <w:r w:rsidR="00D10F4C" w:rsidRPr="00F24587">
      <w:rPr>
        <w:b/>
        <w:color w:val="280070"/>
      </w:rPr>
      <w:fldChar w:fldCharType="begin"/>
    </w:r>
    <w:r w:rsidR="00D10F4C" w:rsidRPr="00F24587">
      <w:rPr>
        <w:b/>
        <w:color w:val="280070"/>
      </w:rPr>
      <w:instrText xml:space="preserve"> PAGE  \* Arabic  \* MERGEFORMAT </w:instrText>
    </w:r>
    <w:r w:rsidR="00D10F4C" w:rsidRPr="00F24587">
      <w:rPr>
        <w:b/>
        <w:color w:val="280070"/>
      </w:rPr>
      <w:fldChar w:fldCharType="separate"/>
    </w:r>
    <w:r w:rsidR="00B62D6B">
      <w:rPr>
        <w:b/>
        <w:noProof/>
        <w:color w:val="280070"/>
      </w:rPr>
      <w:t>2</w:t>
    </w:r>
    <w:r w:rsidR="00D10F4C" w:rsidRPr="00F24587">
      <w:rPr>
        <w:b/>
        <w:color w:val="280070"/>
      </w:rPr>
      <w:fldChar w:fldCharType="end"/>
    </w:r>
    <w:r w:rsidR="00D10F4C" w:rsidRPr="00F24587">
      <w:rPr>
        <w:color w:val="280070"/>
      </w:rPr>
      <w:t xml:space="preserve"> of </w:t>
    </w:r>
    <w:r w:rsidR="00D10F4C" w:rsidRPr="00F24587">
      <w:rPr>
        <w:b/>
        <w:color w:val="280070"/>
      </w:rPr>
      <w:fldChar w:fldCharType="begin"/>
    </w:r>
    <w:r w:rsidR="00D10F4C" w:rsidRPr="00F24587">
      <w:rPr>
        <w:b/>
        <w:color w:val="280070"/>
      </w:rPr>
      <w:instrText xml:space="preserve"> NUMPAGES  \* Arabic  \* MERGEFORMAT </w:instrText>
    </w:r>
    <w:r w:rsidR="00D10F4C" w:rsidRPr="00F24587">
      <w:rPr>
        <w:b/>
        <w:color w:val="280070"/>
      </w:rPr>
      <w:fldChar w:fldCharType="separate"/>
    </w:r>
    <w:r w:rsidR="00B62D6B">
      <w:rPr>
        <w:b/>
        <w:noProof/>
        <w:color w:val="280070"/>
      </w:rPr>
      <w:t>16</w:t>
    </w:r>
    <w:r w:rsidR="00D10F4C" w:rsidRPr="00F24587">
      <w:rPr>
        <w:b/>
        <w:color w:val="28007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7EDF2C" w14:textId="77777777" w:rsidR="008A0CB8" w:rsidRPr="00325CBF" w:rsidRDefault="008A0CB8" w:rsidP="00325CBF">
      <w:pPr>
        <w:spacing w:line="240" w:lineRule="auto"/>
        <w:rPr>
          <w:color w:val="280070"/>
        </w:rPr>
      </w:pPr>
      <w:r w:rsidRPr="00325CBF">
        <w:rPr>
          <w:color w:val="280070"/>
        </w:rPr>
        <w:separator/>
      </w:r>
    </w:p>
  </w:footnote>
  <w:footnote w:type="continuationSeparator" w:id="0">
    <w:p w14:paraId="029D0C66" w14:textId="77777777" w:rsidR="008A0CB8" w:rsidRDefault="008A0CB8" w:rsidP="00156B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2B7E"/>
    <w:multiLevelType w:val="hybridMultilevel"/>
    <w:tmpl w:val="78FCFE16"/>
    <w:lvl w:ilvl="0" w:tplc="456A86B0">
      <w:start w:val="1"/>
      <w:numFmt w:val="lowerRoman"/>
      <w:lvlText w:val="%1."/>
      <w:lvlJc w:val="left"/>
      <w:pPr>
        <w:ind w:left="1037" w:hanging="360"/>
      </w:pPr>
      <w:rPr>
        <w:rFonts w:ascii="Arial" w:hAnsi="Arial" w:hint="default"/>
        <w:color w:val="280070"/>
      </w:rPr>
    </w:lvl>
    <w:lvl w:ilvl="1" w:tplc="0C090019" w:tentative="1">
      <w:start w:val="1"/>
      <w:numFmt w:val="lowerLetter"/>
      <w:lvlText w:val="%2."/>
      <w:lvlJc w:val="left"/>
      <w:pPr>
        <w:ind w:left="1757" w:hanging="360"/>
      </w:pPr>
    </w:lvl>
    <w:lvl w:ilvl="2" w:tplc="0C09001B" w:tentative="1">
      <w:start w:val="1"/>
      <w:numFmt w:val="lowerRoman"/>
      <w:lvlText w:val="%3."/>
      <w:lvlJc w:val="right"/>
      <w:pPr>
        <w:ind w:left="2477" w:hanging="180"/>
      </w:pPr>
    </w:lvl>
    <w:lvl w:ilvl="3" w:tplc="0C09000F" w:tentative="1">
      <w:start w:val="1"/>
      <w:numFmt w:val="decimal"/>
      <w:lvlText w:val="%4."/>
      <w:lvlJc w:val="left"/>
      <w:pPr>
        <w:ind w:left="3197" w:hanging="360"/>
      </w:pPr>
    </w:lvl>
    <w:lvl w:ilvl="4" w:tplc="0C090019" w:tentative="1">
      <w:start w:val="1"/>
      <w:numFmt w:val="lowerLetter"/>
      <w:lvlText w:val="%5."/>
      <w:lvlJc w:val="left"/>
      <w:pPr>
        <w:ind w:left="3917" w:hanging="360"/>
      </w:pPr>
    </w:lvl>
    <w:lvl w:ilvl="5" w:tplc="0C09001B" w:tentative="1">
      <w:start w:val="1"/>
      <w:numFmt w:val="lowerRoman"/>
      <w:lvlText w:val="%6."/>
      <w:lvlJc w:val="right"/>
      <w:pPr>
        <w:ind w:left="4637" w:hanging="180"/>
      </w:pPr>
    </w:lvl>
    <w:lvl w:ilvl="6" w:tplc="0C09000F" w:tentative="1">
      <w:start w:val="1"/>
      <w:numFmt w:val="decimal"/>
      <w:lvlText w:val="%7."/>
      <w:lvlJc w:val="left"/>
      <w:pPr>
        <w:ind w:left="5357" w:hanging="360"/>
      </w:pPr>
    </w:lvl>
    <w:lvl w:ilvl="7" w:tplc="0C090019" w:tentative="1">
      <w:start w:val="1"/>
      <w:numFmt w:val="lowerLetter"/>
      <w:lvlText w:val="%8."/>
      <w:lvlJc w:val="left"/>
      <w:pPr>
        <w:ind w:left="6077" w:hanging="360"/>
      </w:pPr>
    </w:lvl>
    <w:lvl w:ilvl="8" w:tplc="0C09001B" w:tentative="1">
      <w:start w:val="1"/>
      <w:numFmt w:val="lowerRoman"/>
      <w:lvlText w:val="%9."/>
      <w:lvlJc w:val="right"/>
      <w:pPr>
        <w:ind w:left="6797" w:hanging="180"/>
      </w:pPr>
    </w:lvl>
  </w:abstractNum>
  <w:abstractNum w:abstractNumId="1" w15:restartNumberingAfterBreak="0">
    <w:nsid w:val="01F53CDF"/>
    <w:multiLevelType w:val="hybridMultilevel"/>
    <w:tmpl w:val="09A8CC66"/>
    <w:lvl w:ilvl="0" w:tplc="80AE0E66">
      <w:numFmt w:val="bullet"/>
      <w:lvlText w:val="-"/>
      <w:lvlJc w:val="left"/>
      <w:pPr>
        <w:ind w:left="1571" w:hanging="360"/>
      </w:pPr>
      <w:rPr>
        <w:rFonts w:ascii="Calibri" w:eastAsiaTheme="minorEastAsia" w:hAnsi="Calibri" w:cstheme="minorBidi" w:hint="default"/>
      </w:rPr>
    </w:lvl>
    <w:lvl w:ilvl="1" w:tplc="0C090019">
      <w:start w:val="1"/>
      <w:numFmt w:val="lowerLetter"/>
      <w:lvlText w:val="%2."/>
      <w:lvlJc w:val="left"/>
      <w:pPr>
        <w:ind w:left="1440" w:hanging="360"/>
      </w:pPr>
    </w:lvl>
    <w:lvl w:ilvl="2" w:tplc="19623978">
      <w:start w:val="1"/>
      <w:numFmt w:val="bullet"/>
      <w:lvlText w:val="○"/>
      <w:lvlJc w:val="left"/>
      <w:pPr>
        <w:ind w:left="2160" w:hanging="180"/>
      </w:pPr>
      <w:rPr>
        <w:rFonts w:ascii="Courier New" w:hAnsi="Courier New" w:hint="default"/>
      </w:rPr>
    </w:lvl>
    <w:lvl w:ilvl="3" w:tplc="DCE6F224">
      <w:start w:val="1"/>
      <w:numFmt w:val="upperLetter"/>
      <w:lvlText w:val="%4."/>
      <w:lvlJc w:val="left"/>
      <w:pPr>
        <w:ind w:left="2880" w:hanging="36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AB7DB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D6331FD"/>
    <w:multiLevelType w:val="hybridMultilevel"/>
    <w:tmpl w:val="D1400E2E"/>
    <w:lvl w:ilvl="0" w:tplc="CA8AAAE6">
      <w:start w:val="1"/>
      <w:numFmt w:val="decimal"/>
      <w:lvlText w:val="%1."/>
      <w:lvlJc w:val="left"/>
      <w:pPr>
        <w:ind w:left="1004" w:hanging="36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4" w15:restartNumberingAfterBreak="0">
    <w:nsid w:val="0E783FB5"/>
    <w:multiLevelType w:val="hybridMultilevel"/>
    <w:tmpl w:val="23D896B4"/>
    <w:lvl w:ilvl="0" w:tplc="F3AA4E1C">
      <w:start w:val="1"/>
      <w:numFmt w:val="bullet"/>
      <w:pStyle w:val="ListParagraph"/>
      <w:lvlText w:val=""/>
      <w:lvlJc w:val="left"/>
      <w:pPr>
        <w:ind w:left="720" w:hanging="360"/>
      </w:pPr>
      <w:rPr>
        <w:rFonts w:ascii="Wingdings" w:hAnsi="Wingdings" w:hint="default"/>
        <w:color w:val="28007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AF7F8A"/>
    <w:multiLevelType w:val="multilevel"/>
    <w:tmpl w:val="4CACF1CE"/>
    <w:lvl w:ilvl="0">
      <w:start w:val="1"/>
      <w:numFmt w:val="decimal"/>
      <w:lvlText w:val="%1"/>
      <w:lvlJc w:val="left"/>
      <w:pPr>
        <w:ind w:left="0"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0" w:hanging="720"/>
      </w:pPr>
      <w:rPr>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0" w:hanging="720"/>
      </w:pPr>
      <w:rPr>
        <w:rFonts w:ascii="Arial" w:hAnsi="Arial" w:hint="default"/>
        <w:b/>
        <w:bCs/>
        <w:i w:val="0"/>
        <w:iCs w:val="0"/>
        <w:caps w:val="0"/>
        <w:strike w:val="0"/>
        <w:dstrike w:val="0"/>
        <w:vanish w:val="0"/>
        <w:color w:val="280070"/>
        <w:sz w:val="24"/>
        <w:szCs w:val="24"/>
        <w:vertAlign w:val="baseline"/>
      </w:rPr>
    </w:lvl>
    <w:lvl w:ilvl="3">
      <w:start w:val="1"/>
      <w:numFmt w:val="none"/>
      <w:lvlText w:val=""/>
      <w:lvlJc w:val="left"/>
      <w:pPr>
        <w:ind w:left="0" w:hanging="467"/>
      </w:pPr>
      <w:rPr>
        <w:rFonts w:ascii="Calibri" w:eastAsia="Calibri" w:hAnsi="Calibri" w:hint="default"/>
        <w:spacing w:val="-1"/>
        <w:sz w:val="22"/>
        <w:szCs w:val="22"/>
      </w:rPr>
    </w:lvl>
    <w:lvl w:ilvl="4">
      <w:start w:val="1"/>
      <w:numFmt w:val="none"/>
      <w:lvlText w:val=""/>
      <w:lvlJc w:val="left"/>
      <w:pPr>
        <w:ind w:left="0" w:hanging="360"/>
      </w:pPr>
      <w:rPr>
        <w:rFonts w:ascii="Calibri" w:eastAsia="Calibri" w:hAnsi="Calibri" w:hint="default"/>
        <w:spacing w:val="-1"/>
        <w:sz w:val="22"/>
        <w:szCs w:val="22"/>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6" w15:restartNumberingAfterBreak="0">
    <w:nsid w:val="1C871F31"/>
    <w:multiLevelType w:val="hybridMultilevel"/>
    <w:tmpl w:val="C5C257FE"/>
    <w:lvl w:ilvl="0" w:tplc="CA8AAAE6">
      <w:start w:val="1"/>
      <w:numFmt w:val="decimal"/>
      <w:lvlText w:val="%1."/>
      <w:lvlJc w:val="left"/>
      <w:pPr>
        <w:ind w:left="100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E182A46"/>
    <w:multiLevelType w:val="hybridMultilevel"/>
    <w:tmpl w:val="13DE6D1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13532EC"/>
    <w:multiLevelType w:val="hybridMultilevel"/>
    <w:tmpl w:val="AAD0636E"/>
    <w:lvl w:ilvl="0" w:tplc="7F7E8302">
      <w:start w:val="1"/>
      <w:numFmt w:val="lowerRoman"/>
      <w:lvlText w:val="%1."/>
      <w:lvlJc w:val="right"/>
      <w:pPr>
        <w:ind w:left="1037" w:hanging="360"/>
      </w:pPr>
      <w:rPr>
        <w:rFonts w:hint="default"/>
      </w:rPr>
    </w:lvl>
    <w:lvl w:ilvl="1" w:tplc="0C090019" w:tentative="1">
      <w:start w:val="1"/>
      <w:numFmt w:val="lowerLetter"/>
      <w:lvlText w:val="%2."/>
      <w:lvlJc w:val="left"/>
      <w:pPr>
        <w:ind w:left="1757" w:hanging="360"/>
      </w:pPr>
    </w:lvl>
    <w:lvl w:ilvl="2" w:tplc="0C09001B" w:tentative="1">
      <w:start w:val="1"/>
      <w:numFmt w:val="lowerRoman"/>
      <w:lvlText w:val="%3."/>
      <w:lvlJc w:val="right"/>
      <w:pPr>
        <w:ind w:left="2477" w:hanging="180"/>
      </w:pPr>
    </w:lvl>
    <w:lvl w:ilvl="3" w:tplc="0C09000F" w:tentative="1">
      <w:start w:val="1"/>
      <w:numFmt w:val="decimal"/>
      <w:lvlText w:val="%4."/>
      <w:lvlJc w:val="left"/>
      <w:pPr>
        <w:ind w:left="3197" w:hanging="360"/>
      </w:pPr>
    </w:lvl>
    <w:lvl w:ilvl="4" w:tplc="0C090019" w:tentative="1">
      <w:start w:val="1"/>
      <w:numFmt w:val="lowerLetter"/>
      <w:lvlText w:val="%5."/>
      <w:lvlJc w:val="left"/>
      <w:pPr>
        <w:ind w:left="3917" w:hanging="360"/>
      </w:pPr>
    </w:lvl>
    <w:lvl w:ilvl="5" w:tplc="0C09001B" w:tentative="1">
      <w:start w:val="1"/>
      <w:numFmt w:val="lowerRoman"/>
      <w:lvlText w:val="%6."/>
      <w:lvlJc w:val="right"/>
      <w:pPr>
        <w:ind w:left="4637" w:hanging="180"/>
      </w:pPr>
    </w:lvl>
    <w:lvl w:ilvl="6" w:tplc="0C09000F" w:tentative="1">
      <w:start w:val="1"/>
      <w:numFmt w:val="decimal"/>
      <w:lvlText w:val="%7."/>
      <w:lvlJc w:val="left"/>
      <w:pPr>
        <w:ind w:left="5357" w:hanging="360"/>
      </w:pPr>
    </w:lvl>
    <w:lvl w:ilvl="7" w:tplc="0C090019" w:tentative="1">
      <w:start w:val="1"/>
      <w:numFmt w:val="lowerLetter"/>
      <w:lvlText w:val="%8."/>
      <w:lvlJc w:val="left"/>
      <w:pPr>
        <w:ind w:left="6077" w:hanging="360"/>
      </w:pPr>
    </w:lvl>
    <w:lvl w:ilvl="8" w:tplc="0C09001B" w:tentative="1">
      <w:start w:val="1"/>
      <w:numFmt w:val="lowerRoman"/>
      <w:lvlText w:val="%9."/>
      <w:lvlJc w:val="right"/>
      <w:pPr>
        <w:ind w:left="6797" w:hanging="180"/>
      </w:pPr>
    </w:lvl>
  </w:abstractNum>
  <w:abstractNum w:abstractNumId="9" w15:restartNumberingAfterBreak="0">
    <w:nsid w:val="225727A5"/>
    <w:multiLevelType w:val="multilevel"/>
    <w:tmpl w:val="F350D512"/>
    <w:lvl w:ilvl="0">
      <w:start w:val="1"/>
      <w:numFmt w:val="decimal"/>
      <w:lvlText w:val="%1"/>
      <w:lvlJc w:val="left"/>
      <w:pPr>
        <w:ind w:left="-1407"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1407" w:hanging="720"/>
      </w:pPr>
      <w:rPr>
        <w:rFonts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lvlText w:val="%1.%2.%3"/>
      <w:lvlJc w:val="left"/>
      <w:pPr>
        <w:ind w:left="-1407" w:hanging="720"/>
      </w:pPr>
      <w:rPr>
        <w:rFonts w:ascii="Arial" w:hAnsi="Arial" w:hint="default"/>
        <w:b/>
        <w:bCs/>
        <w:i w:val="0"/>
        <w:iCs w:val="0"/>
        <w:caps w:val="0"/>
        <w:strike w:val="0"/>
        <w:dstrike w:val="0"/>
        <w:vanish w:val="0"/>
        <w:color w:val="280070"/>
        <w:sz w:val="24"/>
        <w:szCs w:val="24"/>
        <w:vertAlign w:val="baseline"/>
      </w:rPr>
    </w:lvl>
    <w:lvl w:ilvl="3">
      <w:start w:val="1"/>
      <w:numFmt w:val="decimal"/>
      <w:lvlText w:val="%4.%4.%4.%4"/>
      <w:lvlJc w:val="left"/>
      <w:pPr>
        <w:ind w:left="-1407" w:hanging="467"/>
      </w:pPr>
      <w:rPr>
        <w:rFonts w:ascii="Arial" w:hAnsi="Arial" w:hint="default"/>
        <w:b/>
        <w:bCs w:val="0"/>
        <w:i w:val="0"/>
        <w:iCs w:val="0"/>
        <w:caps w:val="0"/>
        <w:strike w:val="0"/>
        <w:dstrike w:val="0"/>
        <w:vanish w:val="0"/>
        <w:color w:val="280070"/>
        <w:spacing w:val="-1"/>
        <w:sz w:val="18"/>
        <w:szCs w:val="18"/>
        <w:u w:val="none"/>
        <w:vertAlign w:val="baseline"/>
      </w:rPr>
    </w:lvl>
    <w:lvl w:ilvl="4">
      <w:start w:val="1"/>
      <w:numFmt w:val="none"/>
      <w:lvlText w:val=""/>
      <w:lvlJc w:val="left"/>
      <w:pPr>
        <w:ind w:left="-1407" w:hanging="360"/>
      </w:pPr>
      <w:rPr>
        <w:rFonts w:ascii="Calibri" w:eastAsia="Calibri" w:hAnsi="Calibri" w:hint="default"/>
        <w:spacing w:val="-1"/>
        <w:sz w:val="22"/>
        <w:szCs w:val="22"/>
      </w:rPr>
    </w:lvl>
    <w:lvl w:ilvl="5">
      <w:start w:val="1"/>
      <w:numFmt w:val="none"/>
      <w:lvlText w:val=""/>
      <w:lvlJc w:val="left"/>
      <w:pPr>
        <w:ind w:left="-1407" w:firstLine="0"/>
      </w:pPr>
      <w:rPr>
        <w:rFonts w:hint="default"/>
      </w:rPr>
    </w:lvl>
    <w:lvl w:ilvl="6">
      <w:start w:val="1"/>
      <w:numFmt w:val="none"/>
      <w:lvlText w:val=""/>
      <w:lvlJc w:val="left"/>
      <w:pPr>
        <w:ind w:left="-1407" w:firstLine="0"/>
      </w:pPr>
      <w:rPr>
        <w:rFonts w:hint="default"/>
      </w:rPr>
    </w:lvl>
    <w:lvl w:ilvl="7">
      <w:start w:val="1"/>
      <w:numFmt w:val="none"/>
      <w:lvlText w:val=""/>
      <w:lvlJc w:val="left"/>
      <w:pPr>
        <w:ind w:left="-1407" w:firstLine="0"/>
      </w:pPr>
      <w:rPr>
        <w:rFonts w:hint="default"/>
      </w:rPr>
    </w:lvl>
    <w:lvl w:ilvl="8">
      <w:start w:val="1"/>
      <w:numFmt w:val="none"/>
      <w:lvlText w:val=""/>
      <w:lvlJc w:val="left"/>
      <w:pPr>
        <w:ind w:left="-1407" w:firstLine="0"/>
      </w:pPr>
      <w:rPr>
        <w:rFonts w:hint="default"/>
      </w:rPr>
    </w:lvl>
  </w:abstractNum>
  <w:abstractNum w:abstractNumId="10" w15:restartNumberingAfterBreak="0">
    <w:nsid w:val="24092718"/>
    <w:multiLevelType w:val="hybridMultilevel"/>
    <w:tmpl w:val="1C2415D6"/>
    <w:lvl w:ilvl="0" w:tplc="FC9CAFCA">
      <w:start w:val="1"/>
      <w:numFmt w:val="decimal"/>
      <w:lvlText w:val="%1."/>
      <w:lvlJc w:val="left"/>
      <w:pPr>
        <w:ind w:left="720" w:hanging="360"/>
      </w:pPr>
      <w:rPr>
        <w:rFonts w:hint="default"/>
        <w:color w:val="280070"/>
      </w:rPr>
    </w:lvl>
    <w:lvl w:ilvl="1" w:tplc="2006F01C">
      <w:start w:val="1"/>
      <w:numFmt w:val="lowerLetter"/>
      <w:lvlText w:val="%2."/>
      <w:lvlJc w:val="left"/>
      <w:pPr>
        <w:ind w:left="1440" w:hanging="360"/>
      </w:pPr>
      <w:rPr>
        <w:rFonts w:hint="default"/>
        <w:color w:val="28007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75459E"/>
    <w:multiLevelType w:val="hybridMultilevel"/>
    <w:tmpl w:val="44340674"/>
    <w:lvl w:ilvl="0" w:tplc="F43E8E18">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8086BD4"/>
    <w:multiLevelType w:val="hybridMultilevel"/>
    <w:tmpl w:val="CC707AF4"/>
    <w:lvl w:ilvl="0" w:tplc="0C09000F">
      <w:start w:val="1"/>
      <w:numFmt w:val="decimal"/>
      <w:lvlText w:val="%1."/>
      <w:lvlJc w:val="left"/>
      <w:pPr>
        <w:ind w:left="720" w:hanging="360"/>
      </w:pPr>
      <w:rPr>
        <w:rFonts w:hint="default"/>
        <w:color w:val="28007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437246"/>
    <w:multiLevelType w:val="hybridMultilevel"/>
    <w:tmpl w:val="78FCFE16"/>
    <w:lvl w:ilvl="0" w:tplc="456A86B0">
      <w:start w:val="1"/>
      <w:numFmt w:val="lowerRoman"/>
      <w:lvlText w:val="%1."/>
      <w:lvlJc w:val="left"/>
      <w:pPr>
        <w:ind w:left="1037" w:hanging="360"/>
      </w:pPr>
      <w:rPr>
        <w:rFonts w:ascii="Arial" w:hAnsi="Arial" w:hint="default"/>
        <w:color w:val="280070"/>
      </w:rPr>
    </w:lvl>
    <w:lvl w:ilvl="1" w:tplc="0C090019" w:tentative="1">
      <w:start w:val="1"/>
      <w:numFmt w:val="lowerLetter"/>
      <w:lvlText w:val="%2."/>
      <w:lvlJc w:val="left"/>
      <w:pPr>
        <w:ind w:left="1757" w:hanging="360"/>
      </w:pPr>
    </w:lvl>
    <w:lvl w:ilvl="2" w:tplc="0C09001B" w:tentative="1">
      <w:start w:val="1"/>
      <w:numFmt w:val="lowerRoman"/>
      <w:lvlText w:val="%3."/>
      <w:lvlJc w:val="right"/>
      <w:pPr>
        <w:ind w:left="2477" w:hanging="180"/>
      </w:pPr>
    </w:lvl>
    <w:lvl w:ilvl="3" w:tplc="0C09000F" w:tentative="1">
      <w:start w:val="1"/>
      <w:numFmt w:val="decimal"/>
      <w:lvlText w:val="%4."/>
      <w:lvlJc w:val="left"/>
      <w:pPr>
        <w:ind w:left="3197" w:hanging="360"/>
      </w:pPr>
    </w:lvl>
    <w:lvl w:ilvl="4" w:tplc="0C090019" w:tentative="1">
      <w:start w:val="1"/>
      <w:numFmt w:val="lowerLetter"/>
      <w:lvlText w:val="%5."/>
      <w:lvlJc w:val="left"/>
      <w:pPr>
        <w:ind w:left="3917" w:hanging="360"/>
      </w:pPr>
    </w:lvl>
    <w:lvl w:ilvl="5" w:tplc="0C09001B" w:tentative="1">
      <w:start w:val="1"/>
      <w:numFmt w:val="lowerRoman"/>
      <w:lvlText w:val="%6."/>
      <w:lvlJc w:val="right"/>
      <w:pPr>
        <w:ind w:left="4637" w:hanging="180"/>
      </w:pPr>
    </w:lvl>
    <w:lvl w:ilvl="6" w:tplc="0C09000F" w:tentative="1">
      <w:start w:val="1"/>
      <w:numFmt w:val="decimal"/>
      <w:lvlText w:val="%7."/>
      <w:lvlJc w:val="left"/>
      <w:pPr>
        <w:ind w:left="5357" w:hanging="360"/>
      </w:pPr>
    </w:lvl>
    <w:lvl w:ilvl="7" w:tplc="0C090019" w:tentative="1">
      <w:start w:val="1"/>
      <w:numFmt w:val="lowerLetter"/>
      <w:lvlText w:val="%8."/>
      <w:lvlJc w:val="left"/>
      <w:pPr>
        <w:ind w:left="6077" w:hanging="360"/>
      </w:pPr>
    </w:lvl>
    <w:lvl w:ilvl="8" w:tplc="0C09001B" w:tentative="1">
      <w:start w:val="1"/>
      <w:numFmt w:val="lowerRoman"/>
      <w:lvlText w:val="%9."/>
      <w:lvlJc w:val="right"/>
      <w:pPr>
        <w:ind w:left="6797" w:hanging="180"/>
      </w:pPr>
    </w:lvl>
  </w:abstractNum>
  <w:abstractNum w:abstractNumId="14" w15:restartNumberingAfterBreak="0">
    <w:nsid w:val="338E7FDB"/>
    <w:multiLevelType w:val="hybridMultilevel"/>
    <w:tmpl w:val="75B659B8"/>
    <w:lvl w:ilvl="0" w:tplc="0C09000F">
      <w:start w:val="1"/>
      <w:numFmt w:val="decimal"/>
      <w:lvlText w:val="%1."/>
      <w:lvlJc w:val="left"/>
      <w:pPr>
        <w:ind w:left="720" w:hanging="360"/>
      </w:pPr>
      <w:rPr>
        <w:rFonts w:hint="default"/>
        <w:color w:val="28007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4A148AF"/>
    <w:multiLevelType w:val="hybridMultilevel"/>
    <w:tmpl w:val="42D8D662"/>
    <w:lvl w:ilvl="0" w:tplc="EAD21348">
      <w:start w:val="1"/>
      <w:numFmt w:val="bullet"/>
      <w:lvlText w:val=""/>
      <w:lvlJc w:val="left"/>
      <w:pPr>
        <w:ind w:left="1571" w:hanging="360"/>
      </w:pPr>
      <w:rPr>
        <w:rFonts w:ascii="Wingdings" w:hAnsi="Wingdings" w:hint="default"/>
        <w:color w:val="280070"/>
      </w:rPr>
    </w:lvl>
    <w:lvl w:ilvl="1" w:tplc="04090003" w:tentative="1">
      <w:start w:val="1"/>
      <w:numFmt w:val="bullet"/>
      <w:lvlText w:val="o"/>
      <w:lvlJc w:val="left"/>
      <w:pPr>
        <w:ind w:left="2291" w:hanging="360"/>
      </w:pPr>
      <w:rPr>
        <w:rFonts w:ascii="Courier New" w:hAnsi="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16" w15:restartNumberingAfterBreak="0">
    <w:nsid w:val="3D454297"/>
    <w:multiLevelType w:val="hybridMultilevel"/>
    <w:tmpl w:val="40488B74"/>
    <w:lvl w:ilvl="0" w:tplc="80AE0E66">
      <w:numFmt w:val="bullet"/>
      <w:lvlText w:val="-"/>
      <w:lvlJc w:val="left"/>
      <w:pPr>
        <w:ind w:left="1571" w:hanging="360"/>
      </w:pPr>
      <w:rPr>
        <w:rFonts w:ascii="Calibri" w:eastAsiaTheme="minorEastAsia" w:hAnsi="Calibri" w:cstheme="minorBidi" w:hint="default"/>
      </w:rPr>
    </w:lvl>
    <w:lvl w:ilvl="1" w:tplc="19623978">
      <w:start w:val="1"/>
      <w:numFmt w:val="bullet"/>
      <w:lvlText w:val="○"/>
      <w:lvlJc w:val="left"/>
      <w:pPr>
        <w:ind w:left="2291" w:hanging="360"/>
      </w:pPr>
      <w:rPr>
        <w:rFonts w:ascii="Courier New" w:hAnsi="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17" w15:restartNumberingAfterBreak="0">
    <w:nsid w:val="43D8724A"/>
    <w:multiLevelType w:val="hybridMultilevel"/>
    <w:tmpl w:val="861E92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B054F0E"/>
    <w:multiLevelType w:val="hybridMultilevel"/>
    <w:tmpl w:val="109EC43C"/>
    <w:lvl w:ilvl="0" w:tplc="0C09000F">
      <w:start w:val="1"/>
      <w:numFmt w:val="decimal"/>
      <w:lvlText w:val="%1."/>
      <w:lvlJc w:val="left"/>
      <w:pPr>
        <w:ind w:left="644"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ED34839"/>
    <w:multiLevelType w:val="hybridMultilevel"/>
    <w:tmpl w:val="65503B62"/>
    <w:lvl w:ilvl="0" w:tplc="745ED51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4FE67660"/>
    <w:multiLevelType w:val="hybridMultilevel"/>
    <w:tmpl w:val="09DEED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71A521C"/>
    <w:multiLevelType w:val="hybridMultilevel"/>
    <w:tmpl w:val="755CD2AC"/>
    <w:lvl w:ilvl="0" w:tplc="0C09000F">
      <w:start w:val="1"/>
      <w:numFmt w:val="decimal"/>
      <w:lvlText w:val="%1."/>
      <w:lvlJc w:val="left"/>
      <w:pPr>
        <w:ind w:left="644"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CC64AC"/>
    <w:multiLevelType w:val="hybridMultilevel"/>
    <w:tmpl w:val="CADAB664"/>
    <w:lvl w:ilvl="0" w:tplc="0C09000F">
      <w:start w:val="1"/>
      <w:numFmt w:val="decimal"/>
      <w:lvlText w:val="%1."/>
      <w:lvlJc w:val="left"/>
      <w:pPr>
        <w:ind w:left="1004" w:hanging="360"/>
      </w:p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23" w15:restartNumberingAfterBreak="0">
    <w:nsid w:val="65472CD4"/>
    <w:multiLevelType w:val="multilevel"/>
    <w:tmpl w:val="2612E0F6"/>
    <w:lvl w:ilvl="0">
      <w:start w:val="1"/>
      <w:numFmt w:val="decimal"/>
      <w:lvlText w:val="%1"/>
      <w:lvlJc w:val="left"/>
      <w:pPr>
        <w:ind w:left="-242"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242" w:hanging="720"/>
      </w:pPr>
      <w:rPr>
        <w:rFonts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lvlText w:val="%1.%2.%3"/>
      <w:lvlJc w:val="left"/>
      <w:pPr>
        <w:ind w:left="-242" w:hanging="720"/>
      </w:pPr>
      <w:rPr>
        <w:rFonts w:ascii="Arial" w:hAnsi="Arial" w:hint="default"/>
        <w:b/>
        <w:bCs/>
        <w:i w:val="0"/>
        <w:iCs w:val="0"/>
        <w:caps w:val="0"/>
        <w:strike w:val="0"/>
        <w:dstrike w:val="0"/>
        <w:vanish w:val="0"/>
        <w:color w:val="280070"/>
        <w:sz w:val="24"/>
        <w:szCs w:val="24"/>
        <w:vertAlign w:val="baseline"/>
      </w:rPr>
    </w:lvl>
    <w:lvl w:ilvl="3">
      <w:start w:val="1"/>
      <w:numFmt w:val="none"/>
      <w:lvlText w:val="%1.%2.%3.1"/>
      <w:lvlJc w:val="left"/>
      <w:pPr>
        <w:ind w:left="-242" w:hanging="467"/>
      </w:pPr>
      <w:rPr>
        <w:rFonts w:ascii="Arial" w:hAnsi="Arial" w:hint="default"/>
        <w:b/>
        <w:bCs w:val="0"/>
        <w:i w:val="0"/>
        <w:iCs w:val="0"/>
        <w:caps w:val="0"/>
        <w:strike w:val="0"/>
        <w:dstrike w:val="0"/>
        <w:vanish w:val="0"/>
        <w:color w:val="280070"/>
        <w:spacing w:val="-1"/>
        <w:sz w:val="18"/>
        <w:szCs w:val="18"/>
        <w:u w:val="none"/>
        <w:vertAlign w:val="baseline"/>
      </w:rPr>
    </w:lvl>
    <w:lvl w:ilvl="4">
      <w:start w:val="1"/>
      <w:numFmt w:val="none"/>
      <w:lvlText w:val=""/>
      <w:lvlJc w:val="left"/>
      <w:pPr>
        <w:ind w:left="-242" w:hanging="360"/>
      </w:pPr>
      <w:rPr>
        <w:rFonts w:ascii="Calibri" w:eastAsia="Calibri" w:hAnsi="Calibri" w:hint="default"/>
        <w:spacing w:val="-1"/>
        <w:sz w:val="22"/>
        <w:szCs w:val="22"/>
      </w:rPr>
    </w:lvl>
    <w:lvl w:ilvl="5">
      <w:start w:val="1"/>
      <w:numFmt w:val="none"/>
      <w:lvlText w:val=""/>
      <w:lvlJc w:val="left"/>
      <w:pPr>
        <w:ind w:left="-242" w:firstLine="0"/>
      </w:pPr>
      <w:rPr>
        <w:rFonts w:hint="default"/>
      </w:rPr>
    </w:lvl>
    <w:lvl w:ilvl="6">
      <w:start w:val="1"/>
      <w:numFmt w:val="none"/>
      <w:lvlText w:val=""/>
      <w:lvlJc w:val="left"/>
      <w:pPr>
        <w:ind w:left="-242" w:firstLine="0"/>
      </w:pPr>
      <w:rPr>
        <w:rFonts w:hint="default"/>
      </w:rPr>
    </w:lvl>
    <w:lvl w:ilvl="7">
      <w:start w:val="1"/>
      <w:numFmt w:val="none"/>
      <w:lvlText w:val=""/>
      <w:lvlJc w:val="left"/>
      <w:pPr>
        <w:ind w:left="-242" w:firstLine="0"/>
      </w:pPr>
      <w:rPr>
        <w:rFonts w:hint="default"/>
      </w:rPr>
    </w:lvl>
    <w:lvl w:ilvl="8">
      <w:start w:val="1"/>
      <w:numFmt w:val="none"/>
      <w:lvlText w:val=""/>
      <w:lvlJc w:val="left"/>
      <w:pPr>
        <w:ind w:left="-242" w:firstLine="0"/>
      </w:pPr>
      <w:rPr>
        <w:rFonts w:hint="default"/>
      </w:rPr>
    </w:lvl>
  </w:abstractNum>
  <w:abstractNum w:abstractNumId="24" w15:restartNumberingAfterBreak="0">
    <w:nsid w:val="66367895"/>
    <w:multiLevelType w:val="multilevel"/>
    <w:tmpl w:val="F350D512"/>
    <w:lvl w:ilvl="0">
      <w:start w:val="1"/>
      <w:numFmt w:val="decimal"/>
      <w:lvlText w:val="%1"/>
      <w:lvlJc w:val="left"/>
      <w:pPr>
        <w:ind w:left="-1407"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1407" w:hanging="720"/>
      </w:pPr>
      <w:rPr>
        <w:rFonts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lvlText w:val="%1.%2.%3"/>
      <w:lvlJc w:val="left"/>
      <w:pPr>
        <w:ind w:left="-1407" w:hanging="720"/>
      </w:pPr>
      <w:rPr>
        <w:rFonts w:ascii="Arial" w:hAnsi="Arial" w:hint="default"/>
        <w:b/>
        <w:bCs/>
        <w:i w:val="0"/>
        <w:iCs w:val="0"/>
        <w:caps w:val="0"/>
        <w:strike w:val="0"/>
        <w:dstrike w:val="0"/>
        <w:vanish w:val="0"/>
        <w:color w:val="280070"/>
        <w:sz w:val="24"/>
        <w:szCs w:val="24"/>
        <w:vertAlign w:val="baseline"/>
      </w:rPr>
    </w:lvl>
    <w:lvl w:ilvl="3">
      <w:start w:val="1"/>
      <w:numFmt w:val="decimal"/>
      <w:lvlText w:val="%4.%4.%4.%4"/>
      <w:lvlJc w:val="left"/>
      <w:pPr>
        <w:ind w:left="-1407" w:hanging="467"/>
      </w:pPr>
      <w:rPr>
        <w:rFonts w:ascii="Arial" w:hAnsi="Arial" w:hint="default"/>
        <w:b/>
        <w:bCs w:val="0"/>
        <w:i w:val="0"/>
        <w:iCs w:val="0"/>
        <w:caps w:val="0"/>
        <w:strike w:val="0"/>
        <w:dstrike w:val="0"/>
        <w:vanish w:val="0"/>
        <w:color w:val="280070"/>
        <w:spacing w:val="-1"/>
        <w:sz w:val="18"/>
        <w:szCs w:val="18"/>
        <w:u w:val="none"/>
        <w:vertAlign w:val="baseline"/>
      </w:rPr>
    </w:lvl>
    <w:lvl w:ilvl="4">
      <w:start w:val="1"/>
      <w:numFmt w:val="none"/>
      <w:lvlText w:val=""/>
      <w:lvlJc w:val="left"/>
      <w:pPr>
        <w:ind w:left="-1407" w:hanging="360"/>
      </w:pPr>
      <w:rPr>
        <w:rFonts w:ascii="Calibri" w:eastAsia="Calibri" w:hAnsi="Calibri" w:hint="default"/>
        <w:spacing w:val="-1"/>
        <w:sz w:val="22"/>
        <w:szCs w:val="22"/>
      </w:rPr>
    </w:lvl>
    <w:lvl w:ilvl="5">
      <w:start w:val="1"/>
      <w:numFmt w:val="none"/>
      <w:lvlText w:val=""/>
      <w:lvlJc w:val="left"/>
      <w:pPr>
        <w:ind w:left="-1407" w:firstLine="0"/>
      </w:pPr>
      <w:rPr>
        <w:rFonts w:hint="default"/>
      </w:rPr>
    </w:lvl>
    <w:lvl w:ilvl="6">
      <w:start w:val="1"/>
      <w:numFmt w:val="none"/>
      <w:lvlText w:val=""/>
      <w:lvlJc w:val="left"/>
      <w:pPr>
        <w:ind w:left="-1407" w:firstLine="0"/>
      </w:pPr>
      <w:rPr>
        <w:rFonts w:hint="default"/>
      </w:rPr>
    </w:lvl>
    <w:lvl w:ilvl="7">
      <w:start w:val="1"/>
      <w:numFmt w:val="none"/>
      <w:lvlText w:val=""/>
      <w:lvlJc w:val="left"/>
      <w:pPr>
        <w:ind w:left="-1407" w:firstLine="0"/>
      </w:pPr>
      <w:rPr>
        <w:rFonts w:hint="default"/>
      </w:rPr>
    </w:lvl>
    <w:lvl w:ilvl="8">
      <w:start w:val="1"/>
      <w:numFmt w:val="none"/>
      <w:lvlText w:val=""/>
      <w:lvlJc w:val="left"/>
      <w:pPr>
        <w:ind w:left="-1407" w:firstLine="0"/>
      </w:pPr>
      <w:rPr>
        <w:rFonts w:hint="default"/>
      </w:rPr>
    </w:lvl>
  </w:abstractNum>
  <w:abstractNum w:abstractNumId="25" w15:restartNumberingAfterBreak="0">
    <w:nsid w:val="66B86852"/>
    <w:multiLevelType w:val="hybridMultilevel"/>
    <w:tmpl w:val="B25AB2F8"/>
    <w:lvl w:ilvl="0" w:tplc="0C09000F">
      <w:start w:val="1"/>
      <w:numFmt w:val="decimal"/>
      <w:lvlText w:val="%1."/>
      <w:lvlJc w:val="left"/>
      <w:pPr>
        <w:ind w:left="1004" w:hanging="360"/>
      </w:p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26" w15:restartNumberingAfterBreak="0">
    <w:nsid w:val="672C62CC"/>
    <w:multiLevelType w:val="hybridMultilevel"/>
    <w:tmpl w:val="D6D2BBE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99722BC"/>
    <w:multiLevelType w:val="hybridMultilevel"/>
    <w:tmpl w:val="693CC420"/>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8" w15:restartNumberingAfterBreak="0">
    <w:nsid w:val="71EE7E11"/>
    <w:multiLevelType w:val="hybridMultilevel"/>
    <w:tmpl w:val="9FE6D7E2"/>
    <w:lvl w:ilvl="0" w:tplc="94BA4360">
      <w:start w:val="1"/>
      <w:numFmt w:val="decimal"/>
      <w:lvlText w:val="%1."/>
      <w:lvlJc w:val="left"/>
      <w:pPr>
        <w:ind w:left="1440" w:hanging="360"/>
      </w:pPr>
      <w:rPr>
        <w:b w:val="0"/>
        <w:color w:val="28007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786E5CD5"/>
    <w:multiLevelType w:val="hybridMultilevel"/>
    <w:tmpl w:val="58D42E62"/>
    <w:lvl w:ilvl="0" w:tplc="D91A437C">
      <w:start w:val="1"/>
      <w:numFmt w:val="decimal"/>
      <w:pStyle w:val="Numberedlist"/>
      <w:lvlText w:val="%1."/>
      <w:lvlJc w:val="left"/>
      <w:pPr>
        <w:ind w:left="644"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DB56150"/>
    <w:multiLevelType w:val="multilevel"/>
    <w:tmpl w:val="E4927B46"/>
    <w:lvl w:ilvl="0">
      <w:start w:val="1"/>
      <w:numFmt w:val="decimal"/>
      <w:lvlText w:val="%1"/>
      <w:lvlJc w:val="left"/>
      <w:pPr>
        <w:ind w:left="-242"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242" w:hanging="720"/>
      </w:pPr>
      <w:rPr>
        <w:rFonts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lvlText w:val="%1.%2.%3"/>
      <w:lvlJc w:val="left"/>
      <w:pPr>
        <w:ind w:left="-242" w:hanging="720"/>
      </w:pPr>
      <w:rPr>
        <w:rFonts w:ascii="Arial" w:hAnsi="Arial" w:hint="default"/>
        <w:b/>
        <w:bCs/>
        <w:i w:val="0"/>
        <w:iCs w:val="0"/>
        <w:caps w:val="0"/>
        <w:strike w:val="0"/>
        <w:dstrike w:val="0"/>
        <w:vanish w:val="0"/>
        <w:color w:val="280070"/>
        <w:sz w:val="24"/>
        <w:szCs w:val="24"/>
        <w:vertAlign w:val="baseline"/>
      </w:rPr>
    </w:lvl>
    <w:lvl w:ilvl="3">
      <w:start w:val="1"/>
      <w:numFmt w:val="decimal"/>
      <w:lvlText w:val="%1.%2.%3.%4"/>
      <w:lvlJc w:val="left"/>
      <w:pPr>
        <w:ind w:left="-242" w:hanging="467"/>
      </w:pPr>
      <w:rPr>
        <w:rFonts w:ascii="Arial" w:hAnsi="Arial" w:hint="default"/>
        <w:b/>
        <w:bCs w:val="0"/>
        <w:i w:val="0"/>
        <w:iCs w:val="0"/>
        <w:caps w:val="0"/>
        <w:strike w:val="0"/>
        <w:dstrike w:val="0"/>
        <w:vanish w:val="0"/>
        <w:color w:val="280070"/>
        <w:spacing w:val="-1"/>
        <w:sz w:val="18"/>
        <w:szCs w:val="18"/>
        <w:u w:val="none"/>
        <w:vertAlign w:val="baseline"/>
      </w:rPr>
    </w:lvl>
    <w:lvl w:ilvl="4">
      <w:start w:val="1"/>
      <w:numFmt w:val="none"/>
      <w:lvlText w:val=""/>
      <w:lvlJc w:val="left"/>
      <w:pPr>
        <w:ind w:left="-242" w:hanging="360"/>
      </w:pPr>
      <w:rPr>
        <w:rFonts w:ascii="Calibri" w:eastAsia="Calibri" w:hAnsi="Calibri" w:hint="default"/>
        <w:spacing w:val="-1"/>
        <w:sz w:val="22"/>
        <w:szCs w:val="22"/>
      </w:rPr>
    </w:lvl>
    <w:lvl w:ilvl="5">
      <w:start w:val="1"/>
      <w:numFmt w:val="none"/>
      <w:lvlText w:val=""/>
      <w:lvlJc w:val="left"/>
      <w:pPr>
        <w:ind w:left="-242" w:firstLine="0"/>
      </w:pPr>
      <w:rPr>
        <w:rFonts w:hint="default"/>
      </w:rPr>
    </w:lvl>
    <w:lvl w:ilvl="6">
      <w:start w:val="1"/>
      <w:numFmt w:val="none"/>
      <w:lvlText w:val=""/>
      <w:lvlJc w:val="left"/>
      <w:pPr>
        <w:ind w:left="-242" w:firstLine="0"/>
      </w:pPr>
      <w:rPr>
        <w:rFonts w:hint="default"/>
      </w:rPr>
    </w:lvl>
    <w:lvl w:ilvl="7">
      <w:start w:val="1"/>
      <w:numFmt w:val="none"/>
      <w:lvlText w:val=""/>
      <w:lvlJc w:val="left"/>
      <w:pPr>
        <w:ind w:left="-242" w:firstLine="0"/>
      </w:pPr>
      <w:rPr>
        <w:rFonts w:hint="default"/>
      </w:rPr>
    </w:lvl>
    <w:lvl w:ilvl="8">
      <w:start w:val="1"/>
      <w:numFmt w:val="none"/>
      <w:lvlText w:val=""/>
      <w:lvlJc w:val="left"/>
      <w:pPr>
        <w:ind w:left="-242" w:firstLine="0"/>
      </w:pPr>
      <w:rPr>
        <w:rFonts w:hint="default"/>
      </w:rPr>
    </w:lvl>
  </w:abstractNum>
  <w:abstractNum w:abstractNumId="31" w15:restartNumberingAfterBreak="0">
    <w:nsid w:val="7DE22161"/>
    <w:multiLevelType w:val="hybridMultilevel"/>
    <w:tmpl w:val="6012EE3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5"/>
  </w:num>
  <w:num w:numId="2">
    <w:abstractNumId w:val="4"/>
  </w:num>
  <w:num w:numId="3">
    <w:abstractNumId w:val="16"/>
  </w:num>
  <w:num w:numId="4">
    <w:abstractNumId w:val="28"/>
  </w:num>
  <w:num w:numId="5">
    <w:abstractNumId w:val="1"/>
  </w:num>
  <w:num w:numId="6">
    <w:abstractNumId w:val="13"/>
  </w:num>
  <w:num w:numId="7">
    <w:abstractNumId w:val="8"/>
  </w:num>
  <w:num w:numId="8">
    <w:abstractNumId w:val="15"/>
  </w:num>
  <w:num w:numId="9">
    <w:abstractNumId w:val="4"/>
  </w:num>
  <w:num w:numId="10">
    <w:abstractNumId w:val="2"/>
  </w:num>
  <w:num w:numId="11">
    <w:abstractNumId w:val="30"/>
  </w:num>
  <w:num w:numId="12">
    <w:abstractNumId w:val="24"/>
  </w:num>
  <w:num w:numId="13">
    <w:abstractNumId w:val="9"/>
  </w:num>
  <w:num w:numId="14">
    <w:abstractNumId w:val="23"/>
  </w:num>
  <w:num w:numId="15">
    <w:abstractNumId w:val="4"/>
  </w:num>
  <w:num w:numId="16">
    <w:abstractNumId w:val="4"/>
  </w:num>
  <w:num w:numId="17">
    <w:abstractNumId w:val="4"/>
  </w:num>
  <w:num w:numId="18">
    <w:abstractNumId w:val="4"/>
  </w:num>
  <w:num w:numId="19">
    <w:abstractNumId w:val="0"/>
  </w:num>
  <w:num w:numId="20">
    <w:abstractNumId w:val="4"/>
  </w:num>
  <w:num w:numId="21">
    <w:abstractNumId w:val="4"/>
  </w:num>
  <w:num w:numId="22">
    <w:abstractNumId w:val="27"/>
  </w:num>
  <w:num w:numId="23">
    <w:abstractNumId w:val="10"/>
  </w:num>
  <w:num w:numId="24">
    <w:abstractNumId w:val="7"/>
  </w:num>
  <w:num w:numId="25">
    <w:abstractNumId w:val="31"/>
  </w:num>
  <w:num w:numId="26">
    <w:abstractNumId w:val="29"/>
  </w:num>
  <w:num w:numId="27">
    <w:abstractNumId w:val="12"/>
  </w:num>
  <w:num w:numId="28">
    <w:abstractNumId w:val="14"/>
  </w:num>
  <w:num w:numId="29">
    <w:abstractNumId w:val="29"/>
    <w:lvlOverride w:ilvl="0">
      <w:startOverride w:val="1"/>
    </w:lvlOverride>
  </w:num>
  <w:num w:numId="30">
    <w:abstractNumId w:val="29"/>
    <w:lvlOverride w:ilvl="0">
      <w:startOverride w:val="1"/>
    </w:lvlOverride>
  </w:num>
  <w:num w:numId="31">
    <w:abstractNumId w:val="18"/>
  </w:num>
  <w:num w:numId="32">
    <w:abstractNumId w:val="21"/>
  </w:num>
  <w:num w:numId="33">
    <w:abstractNumId w:val="17"/>
  </w:num>
  <w:num w:numId="34">
    <w:abstractNumId w:val="3"/>
  </w:num>
  <w:num w:numId="35">
    <w:abstractNumId w:val="6"/>
  </w:num>
  <w:num w:numId="36">
    <w:abstractNumId w:val="29"/>
    <w:lvlOverride w:ilvl="0">
      <w:startOverride w:val="1"/>
    </w:lvlOverride>
  </w:num>
  <w:num w:numId="37">
    <w:abstractNumId w:val="19"/>
  </w:num>
  <w:num w:numId="38">
    <w:abstractNumId w:val="29"/>
    <w:lvlOverride w:ilvl="0">
      <w:startOverride w:val="1"/>
    </w:lvlOverride>
  </w:num>
  <w:num w:numId="39">
    <w:abstractNumId w:val="20"/>
  </w:num>
  <w:num w:numId="40">
    <w:abstractNumId w:val="22"/>
  </w:num>
  <w:num w:numId="41">
    <w:abstractNumId w:val="11"/>
  </w:num>
  <w:num w:numId="42">
    <w:abstractNumId w:val="26"/>
  </w:num>
  <w:num w:numId="43">
    <w:abstractNumId w:val="2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NESATable"/>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6D2"/>
    <w:rsid w:val="00004DC3"/>
    <w:rsid w:val="00027706"/>
    <w:rsid w:val="00031307"/>
    <w:rsid w:val="0005157C"/>
    <w:rsid w:val="00053B78"/>
    <w:rsid w:val="00073299"/>
    <w:rsid w:val="00076786"/>
    <w:rsid w:val="00080BD6"/>
    <w:rsid w:val="000926D0"/>
    <w:rsid w:val="00094778"/>
    <w:rsid w:val="000B4C09"/>
    <w:rsid w:val="000D46BF"/>
    <w:rsid w:val="000F7D51"/>
    <w:rsid w:val="00105C3F"/>
    <w:rsid w:val="00124DA6"/>
    <w:rsid w:val="00130F01"/>
    <w:rsid w:val="001372DE"/>
    <w:rsid w:val="0015165C"/>
    <w:rsid w:val="0015293C"/>
    <w:rsid w:val="00156BAF"/>
    <w:rsid w:val="00173787"/>
    <w:rsid w:val="0017403B"/>
    <w:rsid w:val="00183D29"/>
    <w:rsid w:val="0018730D"/>
    <w:rsid w:val="00187448"/>
    <w:rsid w:val="001B76C9"/>
    <w:rsid w:val="001C1A89"/>
    <w:rsid w:val="001E617F"/>
    <w:rsid w:val="001F1F29"/>
    <w:rsid w:val="00203F08"/>
    <w:rsid w:val="00204CF4"/>
    <w:rsid w:val="00205BFC"/>
    <w:rsid w:val="00213551"/>
    <w:rsid w:val="002168B6"/>
    <w:rsid w:val="0023186D"/>
    <w:rsid w:val="00271FF3"/>
    <w:rsid w:val="00297776"/>
    <w:rsid w:val="002A20BF"/>
    <w:rsid w:val="002C023F"/>
    <w:rsid w:val="002D003B"/>
    <w:rsid w:val="002D0E7E"/>
    <w:rsid w:val="002F3657"/>
    <w:rsid w:val="002F5B56"/>
    <w:rsid w:val="00304340"/>
    <w:rsid w:val="00306D63"/>
    <w:rsid w:val="003132AD"/>
    <w:rsid w:val="00321F77"/>
    <w:rsid w:val="00322ED9"/>
    <w:rsid w:val="00325CBF"/>
    <w:rsid w:val="00334861"/>
    <w:rsid w:val="00356EB0"/>
    <w:rsid w:val="00363AF1"/>
    <w:rsid w:val="00373522"/>
    <w:rsid w:val="003764F5"/>
    <w:rsid w:val="00380BA5"/>
    <w:rsid w:val="0038170B"/>
    <w:rsid w:val="0038202C"/>
    <w:rsid w:val="0038304A"/>
    <w:rsid w:val="003857D4"/>
    <w:rsid w:val="00393131"/>
    <w:rsid w:val="003A0BDA"/>
    <w:rsid w:val="003A1600"/>
    <w:rsid w:val="003B419B"/>
    <w:rsid w:val="003C251D"/>
    <w:rsid w:val="003E3EA2"/>
    <w:rsid w:val="003E4BBF"/>
    <w:rsid w:val="003F14B5"/>
    <w:rsid w:val="003F3A00"/>
    <w:rsid w:val="003F5BF2"/>
    <w:rsid w:val="00421662"/>
    <w:rsid w:val="004403B0"/>
    <w:rsid w:val="00454F83"/>
    <w:rsid w:val="004576D6"/>
    <w:rsid w:val="004620BA"/>
    <w:rsid w:val="00485820"/>
    <w:rsid w:val="00491625"/>
    <w:rsid w:val="00491EC2"/>
    <w:rsid w:val="004971AE"/>
    <w:rsid w:val="004A3CC6"/>
    <w:rsid w:val="004B18DE"/>
    <w:rsid w:val="004E43BE"/>
    <w:rsid w:val="004F001A"/>
    <w:rsid w:val="004F50CF"/>
    <w:rsid w:val="00500EFB"/>
    <w:rsid w:val="00501127"/>
    <w:rsid w:val="00526F08"/>
    <w:rsid w:val="0053127A"/>
    <w:rsid w:val="00542B06"/>
    <w:rsid w:val="00546BDC"/>
    <w:rsid w:val="00575E0B"/>
    <w:rsid w:val="00576EE1"/>
    <w:rsid w:val="005B5F3D"/>
    <w:rsid w:val="005C443A"/>
    <w:rsid w:val="005E0143"/>
    <w:rsid w:val="005E558C"/>
    <w:rsid w:val="005F2BA8"/>
    <w:rsid w:val="00606BC2"/>
    <w:rsid w:val="00620553"/>
    <w:rsid w:val="00635FFE"/>
    <w:rsid w:val="00636618"/>
    <w:rsid w:val="006416CE"/>
    <w:rsid w:val="00652013"/>
    <w:rsid w:val="00656BD1"/>
    <w:rsid w:val="006667AC"/>
    <w:rsid w:val="0066796C"/>
    <w:rsid w:val="00680045"/>
    <w:rsid w:val="00680CB3"/>
    <w:rsid w:val="006A12D6"/>
    <w:rsid w:val="006D61CD"/>
    <w:rsid w:val="007000D0"/>
    <w:rsid w:val="007159C3"/>
    <w:rsid w:val="0074021F"/>
    <w:rsid w:val="00743DD5"/>
    <w:rsid w:val="007447E1"/>
    <w:rsid w:val="007555B7"/>
    <w:rsid w:val="00764B2B"/>
    <w:rsid w:val="00765155"/>
    <w:rsid w:val="00775DDA"/>
    <w:rsid w:val="007764C2"/>
    <w:rsid w:val="00785936"/>
    <w:rsid w:val="007A299A"/>
    <w:rsid w:val="007C1E24"/>
    <w:rsid w:val="007C5A90"/>
    <w:rsid w:val="00805105"/>
    <w:rsid w:val="00816F9F"/>
    <w:rsid w:val="0082376D"/>
    <w:rsid w:val="0082686C"/>
    <w:rsid w:val="008372DA"/>
    <w:rsid w:val="0086128C"/>
    <w:rsid w:val="0086780A"/>
    <w:rsid w:val="00867CA4"/>
    <w:rsid w:val="008763AF"/>
    <w:rsid w:val="008867AC"/>
    <w:rsid w:val="00886FD6"/>
    <w:rsid w:val="008A0CB8"/>
    <w:rsid w:val="008A46DB"/>
    <w:rsid w:val="008A49E5"/>
    <w:rsid w:val="008A4F20"/>
    <w:rsid w:val="008C5589"/>
    <w:rsid w:val="008D6959"/>
    <w:rsid w:val="008E55DA"/>
    <w:rsid w:val="008F0BD6"/>
    <w:rsid w:val="0090596D"/>
    <w:rsid w:val="00923BD1"/>
    <w:rsid w:val="00927266"/>
    <w:rsid w:val="009303E4"/>
    <w:rsid w:val="00956BC1"/>
    <w:rsid w:val="00960A63"/>
    <w:rsid w:val="00975828"/>
    <w:rsid w:val="009821BF"/>
    <w:rsid w:val="0098528B"/>
    <w:rsid w:val="009B5C33"/>
    <w:rsid w:val="009C0A21"/>
    <w:rsid w:val="009C4960"/>
    <w:rsid w:val="009D0A08"/>
    <w:rsid w:val="009F287F"/>
    <w:rsid w:val="00A159E1"/>
    <w:rsid w:val="00A225F0"/>
    <w:rsid w:val="00A23A36"/>
    <w:rsid w:val="00A31E35"/>
    <w:rsid w:val="00A34FBF"/>
    <w:rsid w:val="00A6311C"/>
    <w:rsid w:val="00A63C2D"/>
    <w:rsid w:val="00A70977"/>
    <w:rsid w:val="00A81820"/>
    <w:rsid w:val="00AB14D9"/>
    <w:rsid w:val="00AB4D91"/>
    <w:rsid w:val="00AB60C4"/>
    <w:rsid w:val="00AC0093"/>
    <w:rsid w:val="00AC0704"/>
    <w:rsid w:val="00AD01EE"/>
    <w:rsid w:val="00AD3FA7"/>
    <w:rsid w:val="00AF253D"/>
    <w:rsid w:val="00AF3A98"/>
    <w:rsid w:val="00B06562"/>
    <w:rsid w:val="00B0738D"/>
    <w:rsid w:val="00B1619F"/>
    <w:rsid w:val="00B256EC"/>
    <w:rsid w:val="00B3016F"/>
    <w:rsid w:val="00B35269"/>
    <w:rsid w:val="00B60069"/>
    <w:rsid w:val="00B62D6B"/>
    <w:rsid w:val="00B808EF"/>
    <w:rsid w:val="00B80B74"/>
    <w:rsid w:val="00B94BB0"/>
    <w:rsid w:val="00BA32A0"/>
    <w:rsid w:val="00BC26B4"/>
    <w:rsid w:val="00BC51A2"/>
    <w:rsid w:val="00BC697A"/>
    <w:rsid w:val="00BD1A48"/>
    <w:rsid w:val="00BD487F"/>
    <w:rsid w:val="00BF413F"/>
    <w:rsid w:val="00C052B1"/>
    <w:rsid w:val="00C115E8"/>
    <w:rsid w:val="00C14A7B"/>
    <w:rsid w:val="00C166AC"/>
    <w:rsid w:val="00C2063C"/>
    <w:rsid w:val="00C35024"/>
    <w:rsid w:val="00C62711"/>
    <w:rsid w:val="00C82497"/>
    <w:rsid w:val="00C91497"/>
    <w:rsid w:val="00C96B33"/>
    <w:rsid w:val="00CA7A0A"/>
    <w:rsid w:val="00CB4066"/>
    <w:rsid w:val="00CB5EC5"/>
    <w:rsid w:val="00CD6BC9"/>
    <w:rsid w:val="00CE4F5A"/>
    <w:rsid w:val="00D074C9"/>
    <w:rsid w:val="00D10F4C"/>
    <w:rsid w:val="00D23F6C"/>
    <w:rsid w:val="00D436C3"/>
    <w:rsid w:val="00D80847"/>
    <w:rsid w:val="00D86F32"/>
    <w:rsid w:val="00DA2DDA"/>
    <w:rsid w:val="00DB255F"/>
    <w:rsid w:val="00DB699F"/>
    <w:rsid w:val="00DD5F94"/>
    <w:rsid w:val="00DD7852"/>
    <w:rsid w:val="00E058B3"/>
    <w:rsid w:val="00E11D41"/>
    <w:rsid w:val="00E2640F"/>
    <w:rsid w:val="00E3318E"/>
    <w:rsid w:val="00E47308"/>
    <w:rsid w:val="00E53235"/>
    <w:rsid w:val="00E57C1D"/>
    <w:rsid w:val="00E603DD"/>
    <w:rsid w:val="00E62C42"/>
    <w:rsid w:val="00E65AF9"/>
    <w:rsid w:val="00E74354"/>
    <w:rsid w:val="00E917AB"/>
    <w:rsid w:val="00E926D2"/>
    <w:rsid w:val="00E965CF"/>
    <w:rsid w:val="00EA7147"/>
    <w:rsid w:val="00EC3607"/>
    <w:rsid w:val="00ED189B"/>
    <w:rsid w:val="00ED25E1"/>
    <w:rsid w:val="00EE2307"/>
    <w:rsid w:val="00EF075C"/>
    <w:rsid w:val="00EF3F58"/>
    <w:rsid w:val="00F054CB"/>
    <w:rsid w:val="00F23D57"/>
    <w:rsid w:val="00F24587"/>
    <w:rsid w:val="00F31F58"/>
    <w:rsid w:val="00F3457F"/>
    <w:rsid w:val="00F47555"/>
    <w:rsid w:val="00F50906"/>
    <w:rsid w:val="00F61EE8"/>
    <w:rsid w:val="00F721EE"/>
    <w:rsid w:val="00F751E1"/>
    <w:rsid w:val="00F773EC"/>
    <w:rsid w:val="00F81F84"/>
    <w:rsid w:val="00FA0A96"/>
    <w:rsid w:val="00FA5658"/>
    <w:rsid w:val="00FB2277"/>
    <w:rsid w:val="00FC68FB"/>
    <w:rsid w:val="00FE0B4C"/>
    <w:rsid w:val="00FE2B3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76FD755"/>
  <w14:defaultImageDpi w14:val="330"/>
  <w15:docId w15:val="{35D27832-0370-4258-98FF-C14561857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C35024"/>
    <w:pPr>
      <w:widowControl w:val="0"/>
      <w:spacing w:after="160" w:line="276" w:lineRule="auto"/>
      <w:jc w:val="both"/>
    </w:pPr>
    <w:rPr>
      <w:rFonts w:ascii="Arial" w:eastAsia="Calibri" w:hAnsi="Arial"/>
      <w:spacing w:val="-2"/>
      <w:sz w:val="22"/>
      <w:szCs w:val="22"/>
      <w:lang w:val="en-US"/>
    </w:rPr>
  </w:style>
  <w:style w:type="paragraph" w:styleId="Heading1">
    <w:name w:val="heading 1"/>
    <w:basedOn w:val="Normal"/>
    <w:link w:val="Heading1Char"/>
    <w:uiPriority w:val="1"/>
    <w:qFormat/>
    <w:rsid w:val="00CA7A0A"/>
    <w:pPr>
      <w:spacing w:before="320"/>
      <w:jc w:val="left"/>
      <w:outlineLvl w:val="0"/>
    </w:pPr>
    <w:rPr>
      <w:rFonts w:cs="Calibri"/>
      <w:b/>
      <w:bCs/>
      <w:color w:val="280070"/>
      <w:sz w:val="40"/>
      <w:szCs w:val="40"/>
    </w:rPr>
  </w:style>
  <w:style w:type="paragraph" w:styleId="Heading2">
    <w:name w:val="heading 2"/>
    <w:basedOn w:val="Heading1"/>
    <w:link w:val="Heading2Char"/>
    <w:uiPriority w:val="1"/>
    <w:qFormat/>
    <w:rsid w:val="00E57C1D"/>
    <w:pPr>
      <w:outlineLvl w:val="1"/>
    </w:pPr>
    <w:rPr>
      <w:sz w:val="28"/>
      <w:szCs w:val="28"/>
    </w:rPr>
  </w:style>
  <w:style w:type="paragraph" w:styleId="Heading3">
    <w:name w:val="heading 3"/>
    <w:next w:val="Normal"/>
    <w:link w:val="Heading3Char"/>
    <w:uiPriority w:val="9"/>
    <w:unhideWhenUsed/>
    <w:qFormat/>
    <w:rsid w:val="00E57C1D"/>
    <w:pPr>
      <w:tabs>
        <w:tab w:val="left" w:pos="993"/>
      </w:tabs>
      <w:spacing w:before="320" w:after="160"/>
      <w:outlineLvl w:val="2"/>
    </w:pPr>
    <w:rPr>
      <w:rFonts w:ascii="Arial" w:eastAsia="Calibri" w:hAnsi="Arial" w:cs="Calibri"/>
      <w:b/>
      <w:bCs/>
      <w:color w:val="280070"/>
      <w:spacing w:val="-2"/>
      <w:lang w:val="en-US"/>
    </w:rPr>
  </w:style>
  <w:style w:type="paragraph" w:styleId="Heading4">
    <w:name w:val="heading 4"/>
    <w:next w:val="Normal"/>
    <w:link w:val="Heading4Char"/>
    <w:uiPriority w:val="9"/>
    <w:unhideWhenUsed/>
    <w:qFormat/>
    <w:rsid w:val="00E57C1D"/>
    <w:pPr>
      <w:spacing w:after="80"/>
      <w:outlineLvl w:val="3"/>
    </w:pPr>
    <w:rPr>
      <w:rFonts w:ascii="Arial" w:eastAsia="Calibri" w:hAnsi="Arial" w:cs="Calibri"/>
      <w:b/>
      <w:bCs/>
      <w:color w:val="280070"/>
      <w:spacing w:val="-2"/>
      <w:sz w:val="22"/>
      <w:szCs w:val="22"/>
      <w:lang w:val="en-US"/>
    </w:rPr>
  </w:style>
  <w:style w:type="paragraph" w:styleId="Heading5">
    <w:name w:val="heading 5"/>
    <w:basedOn w:val="Heading4"/>
    <w:next w:val="Normal"/>
    <w:link w:val="Heading5Char"/>
    <w:uiPriority w:val="9"/>
    <w:unhideWhenUsed/>
    <w:rsid w:val="00BD487F"/>
    <w:pPr>
      <w:spacing w:after="0"/>
      <w:outlineLvl w:val="4"/>
    </w:pPr>
    <w:rPr>
      <w:i/>
    </w:rPr>
  </w:style>
  <w:style w:type="paragraph" w:styleId="Heading6">
    <w:name w:val="heading 6"/>
    <w:basedOn w:val="Heading5"/>
    <w:next w:val="Normal"/>
    <w:link w:val="Heading6Char"/>
    <w:uiPriority w:val="9"/>
    <w:unhideWhenUsed/>
    <w:rsid w:val="0066796C"/>
    <w:pPr>
      <w:spacing w:before="80" w:after="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CA7A0A"/>
    <w:rPr>
      <w:rFonts w:ascii="Arial" w:eastAsia="Calibri" w:hAnsi="Arial" w:cs="Calibri"/>
      <w:b/>
      <w:bCs/>
      <w:color w:val="280070"/>
      <w:spacing w:val="-2"/>
      <w:sz w:val="40"/>
      <w:szCs w:val="40"/>
      <w:lang w:val="en-US"/>
    </w:rPr>
  </w:style>
  <w:style w:type="character" w:customStyle="1" w:styleId="Heading2Char">
    <w:name w:val="Heading 2 Char"/>
    <w:basedOn w:val="DefaultParagraphFont"/>
    <w:link w:val="Heading2"/>
    <w:uiPriority w:val="1"/>
    <w:rsid w:val="00E57C1D"/>
    <w:rPr>
      <w:rFonts w:ascii="Arial" w:eastAsia="Calibri" w:hAnsi="Arial" w:cs="Calibri"/>
      <w:b/>
      <w:bCs/>
      <w:color w:val="280070"/>
      <w:spacing w:val="-2"/>
      <w:sz w:val="28"/>
      <w:szCs w:val="28"/>
      <w:lang w:val="en-US"/>
    </w:rPr>
  </w:style>
  <w:style w:type="paragraph" w:styleId="TOC1">
    <w:name w:val="toc 1"/>
    <w:basedOn w:val="Normal"/>
    <w:uiPriority w:val="39"/>
    <w:qFormat/>
    <w:rsid w:val="00173787"/>
    <w:pPr>
      <w:tabs>
        <w:tab w:val="right" w:leader="dot" w:pos="8789"/>
      </w:tabs>
      <w:spacing w:before="240"/>
      <w:ind w:left="425" w:right="380" w:hanging="425"/>
      <w:jc w:val="left"/>
    </w:pPr>
    <w:rPr>
      <w:rFonts w:cs="Arial"/>
      <w:b/>
      <w:noProof/>
      <w:color w:val="280070"/>
    </w:rPr>
  </w:style>
  <w:style w:type="paragraph" w:styleId="TOC2">
    <w:name w:val="toc 2"/>
    <w:basedOn w:val="Normal"/>
    <w:uiPriority w:val="39"/>
    <w:qFormat/>
    <w:rsid w:val="00173787"/>
    <w:pPr>
      <w:tabs>
        <w:tab w:val="right" w:leader="dot" w:pos="8789"/>
      </w:tabs>
      <w:spacing w:before="120"/>
      <w:ind w:left="426" w:right="380" w:hanging="426"/>
      <w:jc w:val="left"/>
    </w:pPr>
    <w:rPr>
      <w:rFonts w:cs="Arial"/>
      <w:noProof/>
    </w:rPr>
  </w:style>
  <w:style w:type="paragraph" w:styleId="TOC3">
    <w:name w:val="toc 3"/>
    <w:basedOn w:val="TOC2"/>
    <w:uiPriority w:val="39"/>
    <w:qFormat/>
    <w:rsid w:val="00173787"/>
    <w:pPr>
      <w:ind w:left="993" w:hanging="567"/>
    </w:pPr>
  </w:style>
  <w:style w:type="paragraph" w:styleId="TOC4">
    <w:name w:val="toc 4"/>
    <w:basedOn w:val="Normal"/>
    <w:uiPriority w:val="39"/>
    <w:rsid w:val="00E926D2"/>
    <w:pPr>
      <w:pBdr>
        <w:between w:val="double" w:sz="6" w:space="0" w:color="auto"/>
      </w:pBdr>
      <w:spacing w:after="0"/>
      <w:ind w:left="440"/>
      <w:jc w:val="left"/>
    </w:pPr>
    <w:rPr>
      <w:rFonts w:asciiTheme="minorHAnsi" w:hAnsiTheme="minorHAnsi"/>
      <w:sz w:val="20"/>
      <w:szCs w:val="20"/>
    </w:rPr>
  </w:style>
  <w:style w:type="paragraph" w:styleId="BodyText">
    <w:name w:val="Body Text"/>
    <w:aliases w:val="Body Text 1"/>
    <w:basedOn w:val="NoSpacing"/>
    <w:link w:val="BodyTextChar"/>
    <w:uiPriority w:val="1"/>
    <w:qFormat/>
    <w:rsid w:val="008867AC"/>
    <w:pPr>
      <w:spacing w:after="160"/>
    </w:pPr>
    <w:rPr>
      <w:i w:val="0"/>
    </w:rPr>
  </w:style>
  <w:style w:type="character" w:customStyle="1" w:styleId="BodyTextChar">
    <w:name w:val="Body Text Char"/>
    <w:aliases w:val="Body Text 1 Char"/>
    <w:basedOn w:val="DefaultParagraphFont"/>
    <w:link w:val="BodyText"/>
    <w:uiPriority w:val="1"/>
    <w:rsid w:val="008867AC"/>
    <w:rPr>
      <w:rFonts w:ascii="Arial" w:eastAsia="Calibri" w:hAnsi="Arial" w:cs="Arial"/>
      <w:spacing w:val="-2"/>
      <w:sz w:val="22"/>
      <w:szCs w:val="22"/>
      <w:lang w:val="en-US"/>
    </w:rPr>
  </w:style>
  <w:style w:type="paragraph" w:styleId="ListParagraph">
    <w:name w:val="List Paragraph"/>
    <w:basedOn w:val="Normal"/>
    <w:uiPriority w:val="1"/>
    <w:qFormat/>
    <w:rsid w:val="00E47308"/>
    <w:pPr>
      <w:numPr>
        <w:numId w:val="2"/>
      </w:numPr>
      <w:ind w:left="714" w:hanging="357"/>
      <w:contextualSpacing/>
      <w:jc w:val="left"/>
    </w:pPr>
    <w:rPr>
      <w:lang w:eastAsia="en-AU"/>
    </w:rPr>
  </w:style>
  <w:style w:type="paragraph" w:customStyle="1" w:styleId="TableParagraph">
    <w:name w:val="Table Paragraph"/>
    <w:basedOn w:val="Normal"/>
    <w:uiPriority w:val="1"/>
    <w:qFormat/>
    <w:rsid w:val="009D0A08"/>
    <w:pPr>
      <w:spacing w:after="0"/>
      <w:jc w:val="left"/>
    </w:pPr>
    <w:rPr>
      <w:sz w:val="20"/>
    </w:rPr>
  </w:style>
  <w:style w:type="paragraph" w:styleId="BalloonText">
    <w:name w:val="Balloon Text"/>
    <w:basedOn w:val="Normal"/>
    <w:link w:val="BalloonTextChar"/>
    <w:uiPriority w:val="99"/>
    <w:semiHidden/>
    <w:unhideWhenUsed/>
    <w:rsid w:val="00E926D2"/>
    <w:rPr>
      <w:rFonts w:ascii="Tahoma" w:hAnsi="Tahoma" w:cs="Tahoma"/>
      <w:sz w:val="16"/>
      <w:szCs w:val="16"/>
    </w:rPr>
  </w:style>
  <w:style w:type="character" w:customStyle="1" w:styleId="BalloonTextChar">
    <w:name w:val="Balloon Text Char"/>
    <w:basedOn w:val="DefaultParagraphFont"/>
    <w:link w:val="BalloonText"/>
    <w:uiPriority w:val="99"/>
    <w:semiHidden/>
    <w:rsid w:val="00E926D2"/>
    <w:rPr>
      <w:rFonts w:ascii="Tahoma" w:eastAsiaTheme="minorHAnsi" w:hAnsi="Tahoma" w:cs="Tahoma"/>
      <w:sz w:val="16"/>
      <w:szCs w:val="16"/>
      <w:lang w:val="en-US"/>
    </w:rPr>
  </w:style>
  <w:style w:type="character" w:styleId="CommentReference">
    <w:name w:val="annotation reference"/>
    <w:basedOn w:val="DefaultParagraphFont"/>
    <w:uiPriority w:val="99"/>
    <w:semiHidden/>
    <w:unhideWhenUsed/>
    <w:rsid w:val="00E926D2"/>
    <w:rPr>
      <w:sz w:val="16"/>
      <w:szCs w:val="16"/>
    </w:rPr>
  </w:style>
  <w:style w:type="paragraph" w:styleId="CommentText">
    <w:name w:val="annotation text"/>
    <w:basedOn w:val="Normal"/>
    <w:link w:val="CommentTextChar"/>
    <w:uiPriority w:val="99"/>
    <w:semiHidden/>
    <w:unhideWhenUsed/>
    <w:rsid w:val="00E926D2"/>
    <w:rPr>
      <w:sz w:val="20"/>
      <w:szCs w:val="20"/>
    </w:rPr>
  </w:style>
  <w:style w:type="character" w:customStyle="1" w:styleId="CommentTextChar">
    <w:name w:val="Comment Text Char"/>
    <w:basedOn w:val="DefaultParagraphFont"/>
    <w:link w:val="CommentText"/>
    <w:uiPriority w:val="99"/>
    <w:semiHidden/>
    <w:rsid w:val="00E926D2"/>
    <w:rPr>
      <w:rFonts w:eastAsiaTheme="minorHAnsi"/>
      <w:sz w:val="20"/>
      <w:szCs w:val="20"/>
      <w:lang w:val="en-US"/>
    </w:rPr>
  </w:style>
  <w:style w:type="paragraph" w:styleId="CommentSubject">
    <w:name w:val="annotation subject"/>
    <w:basedOn w:val="CommentText"/>
    <w:next w:val="CommentText"/>
    <w:link w:val="CommentSubjectChar"/>
    <w:uiPriority w:val="99"/>
    <w:semiHidden/>
    <w:unhideWhenUsed/>
    <w:rsid w:val="00E926D2"/>
    <w:rPr>
      <w:b/>
      <w:bCs/>
    </w:rPr>
  </w:style>
  <w:style w:type="character" w:customStyle="1" w:styleId="CommentSubjectChar">
    <w:name w:val="Comment Subject Char"/>
    <w:basedOn w:val="CommentTextChar"/>
    <w:link w:val="CommentSubject"/>
    <w:uiPriority w:val="99"/>
    <w:semiHidden/>
    <w:rsid w:val="00E926D2"/>
    <w:rPr>
      <w:rFonts w:eastAsiaTheme="minorHAnsi"/>
      <w:b/>
      <w:bCs/>
      <w:sz w:val="20"/>
      <w:szCs w:val="20"/>
      <w:lang w:val="en-US"/>
    </w:rPr>
  </w:style>
  <w:style w:type="paragraph" w:styleId="TOCHeading">
    <w:name w:val="TOC Heading"/>
    <w:basedOn w:val="Heading4"/>
    <w:next w:val="Normal"/>
    <w:uiPriority w:val="39"/>
    <w:unhideWhenUsed/>
    <w:qFormat/>
    <w:rsid w:val="00E74354"/>
    <w:rPr>
      <w:rFonts w:cs="Arial"/>
      <w:noProof/>
    </w:rPr>
  </w:style>
  <w:style w:type="paragraph" w:styleId="TOC5">
    <w:name w:val="toc 5"/>
    <w:basedOn w:val="Normal"/>
    <w:next w:val="Normal"/>
    <w:autoRedefine/>
    <w:uiPriority w:val="39"/>
    <w:unhideWhenUsed/>
    <w:rsid w:val="00E926D2"/>
    <w:pPr>
      <w:pBdr>
        <w:between w:val="double" w:sz="6" w:space="0" w:color="auto"/>
      </w:pBdr>
      <w:spacing w:after="0"/>
      <w:ind w:left="660"/>
      <w:jc w:val="left"/>
    </w:pPr>
    <w:rPr>
      <w:rFonts w:asciiTheme="minorHAnsi" w:hAnsiTheme="minorHAnsi"/>
      <w:sz w:val="20"/>
      <w:szCs w:val="20"/>
    </w:rPr>
  </w:style>
  <w:style w:type="paragraph" w:styleId="TOC6">
    <w:name w:val="toc 6"/>
    <w:basedOn w:val="Normal"/>
    <w:next w:val="Normal"/>
    <w:autoRedefine/>
    <w:uiPriority w:val="39"/>
    <w:unhideWhenUsed/>
    <w:rsid w:val="00E926D2"/>
    <w:pPr>
      <w:pBdr>
        <w:between w:val="double" w:sz="6" w:space="0" w:color="auto"/>
      </w:pBdr>
      <w:spacing w:after="0"/>
      <w:ind w:left="880"/>
      <w:jc w:val="left"/>
    </w:pPr>
    <w:rPr>
      <w:rFonts w:asciiTheme="minorHAnsi" w:hAnsiTheme="minorHAnsi"/>
      <w:sz w:val="20"/>
      <w:szCs w:val="20"/>
    </w:rPr>
  </w:style>
  <w:style w:type="paragraph" w:styleId="TOC7">
    <w:name w:val="toc 7"/>
    <w:basedOn w:val="Normal"/>
    <w:next w:val="Normal"/>
    <w:autoRedefine/>
    <w:uiPriority w:val="39"/>
    <w:unhideWhenUsed/>
    <w:rsid w:val="00E926D2"/>
    <w:pPr>
      <w:pBdr>
        <w:between w:val="double" w:sz="6" w:space="0" w:color="auto"/>
      </w:pBdr>
      <w:spacing w:after="0"/>
      <w:ind w:left="1100"/>
      <w:jc w:val="left"/>
    </w:pPr>
    <w:rPr>
      <w:rFonts w:asciiTheme="minorHAnsi" w:hAnsiTheme="minorHAnsi"/>
      <w:sz w:val="20"/>
      <w:szCs w:val="20"/>
    </w:rPr>
  </w:style>
  <w:style w:type="paragraph" w:styleId="TOC8">
    <w:name w:val="toc 8"/>
    <w:basedOn w:val="Normal"/>
    <w:next w:val="Normal"/>
    <w:autoRedefine/>
    <w:uiPriority w:val="39"/>
    <w:unhideWhenUsed/>
    <w:rsid w:val="00E926D2"/>
    <w:pPr>
      <w:pBdr>
        <w:between w:val="double" w:sz="6" w:space="0" w:color="auto"/>
      </w:pBdr>
      <w:spacing w:after="0"/>
      <w:ind w:left="1320"/>
      <w:jc w:val="left"/>
    </w:pPr>
    <w:rPr>
      <w:rFonts w:asciiTheme="minorHAnsi" w:hAnsiTheme="minorHAnsi"/>
      <w:sz w:val="20"/>
      <w:szCs w:val="20"/>
    </w:rPr>
  </w:style>
  <w:style w:type="paragraph" w:styleId="TOC9">
    <w:name w:val="toc 9"/>
    <w:basedOn w:val="Normal"/>
    <w:next w:val="Normal"/>
    <w:autoRedefine/>
    <w:uiPriority w:val="39"/>
    <w:unhideWhenUsed/>
    <w:rsid w:val="00E926D2"/>
    <w:pPr>
      <w:pBdr>
        <w:between w:val="double" w:sz="6" w:space="0" w:color="auto"/>
      </w:pBdr>
      <w:spacing w:after="0"/>
      <w:ind w:left="1540"/>
      <w:jc w:val="left"/>
    </w:pPr>
    <w:rPr>
      <w:rFonts w:asciiTheme="minorHAnsi" w:hAnsiTheme="minorHAnsi"/>
      <w:sz w:val="20"/>
      <w:szCs w:val="20"/>
    </w:rPr>
  </w:style>
  <w:style w:type="character" w:styleId="Hyperlink">
    <w:name w:val="Hyperlink"/>
    <w:uiPriority w:val="99"/>
    <w:unhideWhenUsed/>
    <w:qFormat/>
    <w:rsid w:val="00E926D2"/>
    <w:rPr>
      <w:rFonts w:ascii="Arial" w:hAnsi="Arial"/>
      <w:color w:val="F00078"/>
      <w:u w:val="single"/>
    </w:rPr>
  </w:style>
  <w:style w:type="paragraph" w:styleId="Title">
    <w:name w:val="Title"/>
    <w:basedOn w:val="Normal"/>
    <w:next w:val="Normal"/>
    <w:link w:val="TitleChar"/>
    <w:autoRedefine/>
    <w:uiPriority w:val="10"/>
    <w:qFormat/>
    <w:rsid w:val="00C62711"/>
    <w:pPr>
      <w:ind w:right="33"/>
      <w:jc w:val="left"/>
    </w:pPr>
    <w:rPr>
      <w:rFonts w:cs="Calibri"/>
      <w:b/>
      <w:bCs/>
      <w:color w:val="280070"/>
      <w:sz w:val="48"/>
      <w:szCs w:val="56"/>
    </w:rPr>
  </w:style>
  <w:style w:type="character" w:customStyle="1" w:styleId="TitleChar">
    <w:name w:val="Title Char"/>
    <w:basedOn w:val="DefaultParagraphFont"/>
    <w:link w:val="Title"/>
    <w:uiPriority w:val="10"/>
    <w:rsid w:val="00C62711"/>
    <w:rPr>
      <w:rFonts w:ascii="Arial" w:eastAsia="Calibri" w:hAnsi="Arial" w:cs="Calibri"/>
      <w:b/>
      <w:bCs/>
      <w:color w:val="280070"/>
      <w:spacing w:val="-2"/>
      <w:sz w:val="48"/>
      <w:szCs w:val="56"/>
      <w:lang w:val="en-US"/>
    </w:rPr>
  </w:style>
  <w:style w:type="paragraph" w:styleId="Header">
    <w:name w:val="header"/>
    <w:basedOn w:val="Normal"/>
    <w:link w:val="HeaderChar"/>
    <w:uiPriority w:val="99"/>
    <w:unhideWhenUsed/>
    <w:rsid w:val="00E926D2"/>
    <w:pPr>
      <w:tabs>
        <w:tab w:val="center" w:pos="4320"/>
        <w:tab w:val="right" w:pos="8640"/>
      </w:tabs>
    </w:pPr>
  </w:style>
  <w:style w:type="character" w:customStyle="1" w:styleId="HeaderChar">
    <w:name w:val="Header Char"/>
    <w:basedOn w:val="DefaultParagraphFont"/>
    <w:link w:val="Header"/>
    <w:uiPriority w:val="99"/>
    <w:rsid w:val="00E926D2"/>
    <w:rPr>
      <w:rFonts w:eastAsiaTheme="minorHAnsi"/>
      <w:sz w:val="22"/>
      <w:szCs w:val="22"/>
      <w:lang w:val="en-US"/>
    </w:rPr>
  </w:style>
  <w:style w:type="paragraph" w:styleId="Footer">
    <w:name w:val="footer"/>
    <w:basedOn w:val="Normal"/>
    <w:link w:val="FooterChar"/>
    <w:uiPriority w:val="99"/>
    <w:unhideWhenUsed/>
    <w:qFormat/>
    <w:rsid w:val="00C35024"/>
    <w:rPr>
      <w:rFonts w:cs="Arial"/>
      <w:color w:val="7F7F7F" w:themeColor="text1" w:themeTint="80"/>
      <w:sz w:val="20"/>
      <w:szCs w:val="20"/>
    </w:rPr>
  </w:style>
  <w:style w:type="character" w:customStyle="1" w:styleId="FooterChar">
    <w:name w:val="Footer Char"/>
    <w:basedOn w:val="DefaultParagraphFont"/>
    <w:link w:val="Footer"/>
    <w:uiPriority w:val="99"/>
    <w:rsid w:val="00C35024"/>
    <w:rPr>
      <w:rFonts w:ascii="Arial" w:eastAsia="Calibri" w:hAnsi="Arial" w:cs="Arial"/>
      <w:color w:val="7F7F7F" w:themeColor="text1" w:themeTint="80"/>
      <w:spacing w:val="-2"/>
      <w:sz w:val="20"/>
      <w:szCs w:val="20"/>
      <w:lang w:val="en-US"/>
    </w:rPr>
  </w:style>
  <w:style w:type="character" w:styleId="FollowedHyperlink">
    <w:name w:val="FollowedHyperlink"/>
    <w:basedOn w:val="DefaultParagraphFont"/>
    <w:uiPriority w:val="99"/>
    <w:semiHidden/>
    <w:unhideWhenUsed/>
    <w:rsid w:val="00156BAF"/>
    <w:rPr>
      <w:rFonts w:ascii="Arial" w:hAnsi="Arial"/>
      <w:color w:val="92318E"/>
      <w:sz w:val="22"/>
      <w:u w:val="single"/>
    </w:rPr>
  </w:style>
  <w:style w:type="character" w:customStyle="1" w:styleId="Heading3Char">
    <w:name w:val="Heading 3 Char"/>
    <w:basedOn w:val="DefaultParagraphFont"/>
    <w:link w:val="Heading3"/>
    <w:uiPriority w:val="9"/>
    <w:rsid w:val="00E57C1D"/>
    <w:rPr>
      <w:rFonts w:ascii="Arial" w:eastAsia="Calibri" w:hAnsi="Arial" w:cs="Calibri"/>
      <w:b/>
      <w:bCs/>
      <w:color w:val="280070"/>
      <w:spacing w:val="-2"/>
      <w:lang w:val="en-US"/>
    </w:rPr>
  </w:style>
  <w:style w:type="character" w:customStyle="1" w:styleId="Heading4Char">
    <w:name w:val="Heading 4 Char"/>
    <w:basedOn w:val="DefaultParagraphFont"/>
    <w:link w:val="Heading4"/>
    <w:uiPriority w:val="9"/>
    <w:rsid w:val="00E57C1D"/>
    <w:rPr>
      <w:rFonts w:ascii="Arial" w:eastAsia="Calibri" w:hAnsi="Arial" w:cs="Calibri"/>
      <w:b/>
      <w:bCs/>
      <w:color w:val="280070"/>
      <w:spacing w:val="-2"/>
      <w:sz w:val="22"/>
      <w:szCs w:val="22"/>
      <w:lang w:val="en-US"/>
    </w:rPr>
  </w:style>
  <w:style w:type="character" w:styleId="PageNumber">
    <w:name w:val="page number"/>
    <w:basedOn w:val="DefaultParagraphFont"/>
    <w:uiPriority w:val="99"/>
    <w:semiHidden/>
    <w:unhideWhenUsed/>
    <w:rsid w:val="00B35269"/>
  </w:style>
  <w:style w:type="paragraph" w:styleId="BodyText2">
    <w:name w:val="Body Text 2"/>
    <w:basedOn w:val="BodyText"/>
    <w:link w:val="BodyText2Char"/>
    <w:uiPriority w:val="99"/>
    <w:unhideWhenUsed/>
    <w:rsid w:val="002A20BF"/>
    <w:pPr>
      <w:ind w:left="567"/>
    </w:pPr>
  </w:style>
  <w:style w:type="character" w:customStyle="1" w:styleId="BodyText2Char">
    <w:name w:val="Body Text 2 Char"/>
    <w:basedOn w:val="DefaultParagraphFont"/>
    <w:link w:val="BodyText2"/>
    <w:uiPriority w:val="99"/>
    <w:rsid w:val="002A20BF"/>
    <w:rPr>
      <w:rFonts w:ascii="Arial" w:eastAsia="Calibri" w:hAnsi="Arial"/>
      <w:sz w:val="22"/>
      <w:szCs w:val="22"/>
      <w:lang w:val="en-US"/>
    </w:rPr>
  </w:style>
  <w:style w:type="paragraph" w:styleId="BodyText3">
    <w:name w:val="Body Text 3"/>
    <w:basedOn w:val="BodyText"/>
    <w:link w:val="BodyText3Char"/>
    <w:uiPriority w:val="99"/>
    <w:unhideWhenUsed/>
    <w:rsid w:val="002A20BF"/>
    <w:pPr>
      <w:ind w:left="1134"/>
    </w:pPr>
  </w:style>
  <w:style w:type="character" w:customStyle="1" w:styleId="BodyText3Char">
    <w:name w:val="Body Text 3 Char"/>
    <w:basedOn w:val="DefaultParagraphFont"/>
    <w:link w:val="BodyText3"/>
    <w:uiPriority w:val="99"/>
    <w:rsid w:val="002A20BF"/>
    <w:rPr>
      <w:rFonts w:ascii="Arial" w:eastAsia="Calibri" w:hAnsi="Arial"/>
      <w:sz w:val="22"/>
      <w:szCs w:val="22"/>
      <w:lang w:val="en-US"/>
    </w:rPr>
  </w:style>
  <w:style w:type="paragraph" w:styleId="Quote">
    <w:name w:val="Quote"/>
    <w:basedOn w:val="Normal"/>
    <w:next w:val="Normal"/>
    <w:link w:val="QuoteChar"/>
    <w:uiPriority w:val="29"/>
    <w:rsid w:val="00076786"/>
    <w:pPr>
      <w:spacing w:line="360" w:lineRule="auto"/>
    </w:pPr>
    <w:rPr>
      <w:b/>
      <w:i/>
      <w:iCs/>
      <w:color w:val="92318E"/>
    </w:rPr>
  </w:style>
  <w:style w:type="character" w:customStyle="1" w:styleId="QuoteChar">
    <w:name w:val="Quote Char"/>
    <w:basedOn w:val="DefaultParagraphFont"/>
    <w:link w:val="Quote"/>
    <w:uiPriority w:val="29"/>
    <w:rsid w:val="00076786"/>
    <w:rPr>
      <w:rFonts w:ascii="Arial" w:eastAsiaTheme="minorHAnsi" w:hAnsi="Arial"/>
      <w:b/>
      <w:i/>
      <w:iCs/>
      <w:color w:val="92318E"/>
      <w:sz w:val="22"/>
      <w:szCs w:val="22"/>
      <w:lang w:val="en-US"/>
    </w:rPr>
  </w:style>
  <w:style w:type="paragraph" w:styleId="Subtitle">
    <w:name w:val="Subtitle"/>
    <w:basedOn w:val="Normal"/>
    <w:next w:val="Normal"/>
    <w:link w:val="SubtitleChar"/>
    <w:uiPriority w:val="11"/>
    <w:rsid w:val="00AC0093"/>
    <w:rPr>
      <w:rFonts w:cs="Arial"/>
      <w:b/>
      <w:color w:val="280070"/>
      <w:sz w:val="36"/>
      <w:szCs w:val="36"/>
    </w:rPr>
  </w:style>
  <w:style w:type="character" w:customStyle="1" w:styleId="SubtitleChar">
    <w:name w:val="Subtitle Char"/>
    <w:basedOn w:val="DefaultParagraphFont"/>
    <w:link w:val="Subtitle"/>
    <w:uiPriority w:val="11"/>
    <w:rsid w:val="00AC0093"/>
    <w:rPr>
      <w:rFonts w:ascii="Arial" w:eastAsia="Calibri" w:hAnsi="Arial" w:cs="Arial"/>
      <w:b/>
      <w:color w:val="280070"/>
      <w:spacing w:val="-2"/>
      <w:sz w:val="36"/>
      <w:szCs w:val="36"/>
      <w:lang w:val="en-US"/>
    </w:rPr>
  </w:style>
  <w:style w:type="character" w:styleId="Emphasis">
    <w:name w:val="Emphasis"/>
    <w:basedOn w:val="DefaultParagraphFont"/>
    <w:uiPriority w:val="20"/>
    <w:rsid w:val="00076786"/>
    <w:rPr>
      <w:rFonts w:ascii="Arial" w:hAnsi="Arial"/>
      <w:i/>
      <w:iCs/>
    </w:rPr>
  </w:style>
  <w:style w:type="character" w:styleId="BookTitle">
    <w:name w:val="Book Title"/>
    <w:basedOn w:val="DefaultParagraphFont"/>
    <w:uiPriority w:val="33"/>
    <w:rsid w:val="00076786"/>
    <w:rPr>
      <w:rFonts w:ascii="Arial" w:hAnsi="Arial"/>
      <w:b/>
      <w:bCs/>
      <w:smallCaps/>
      <w:color w:val="280070"/>
      <w:spacing w:val="5"/>
      <w:sz w:val="40"/>
    </w:rPr>
  </w:style>
  <w:style w:type="paragraph" w:styleId="FootnoteText">
    <w:name w:val="footnote text"/>
    <w:basedOn w:val="Normal"/>
    <w:link w:val="FootnoteTextChar"/>
    <w:uiPriority w:val="99"/>
    <w:unhideWhenUsed/>
    <w:qFormat/>
    <w:rsid w:val="008763AF"/>
    <w:pPr>
      <w:spacing w:after="0" w:line="240" w:lineRule="auto"/>
    </w:pPr>
    <w:rPr>
      <w:color w:val="280070"/>
      <w:sz w:val="16"/>
      <w:szCs w:val="16"/>
    </w:rPr>
  </w:style>
  <w:style w:type="character" w:customStyle="1" w:styleId="FootnoteTextChar">
    <w:name w:val="Footnote Text Char"/>
    <w:basedOn w:val="DefaultParagraphFont"/>
    <w:link w:val="FootnoteText"/>
    <w:uiPriority w:val="99"/>
    <w:rsid w:val="008763AF"/>
    <w:rPr>
      <w:rFonts w:ascii="Arial" w:eastAsia="Calibri" w:hAnsi="Arial"/>
      <w:color w:val="280070"/>
      <w:spacing w:val="-2"/>
      <w:sz w:val="16"/>
      <w:szCs w:val="16"/>
      <w:lang w:val="en-US"/>
    </w:rPr>
  </w:style>
  <w:style w:type="paragraph" w:styleId="NoSpacing">
    <w:name w:val="No Spacing"/>
    <w:basedOn w:val="Normal"/>
    <w:uiPriority w:val="1"/>
    <w:rsid w:val="00A159E1"/>
    <w:pPr>
      <w:spacing w:after="80"/>
    </w:pPr>
    <w:rPr>
      <w:rFonts w:cs="Arial"/>
      <w:i/>
    </w:rPr>
  </w:style>
  <w:style w:type="character" w:styleId="FootnoteReference">
    <w:name w:val="footnote reference"/>
    <w:basedOn w:val="DefaultParagraphFont"/>
    <w:uiPriority w:val="99"/>
    <w:unhideWhenUsed/>
    <w:rsid w:val="003B419B"/>
    <w:rPr>
      <w:vertAlign w:val="superscript"/>
    </w:rPr>
  </w:style>
  <w:style w:type="table" w:customStyle="1" w:styleId="NESATable">
    <w:name w:val="NESA Table"/>
    <w:basedOn w:val="TableGrid"/>
    <w:uiPriority w:val="99"/>
    <w:rsid w:val="00AC0093"/>
    <w:rPr>
      <w:rFonts w:ascii="Arial" w:eastAsiaTheme="minorHAnsi" w:hAnsi="Arial"/>
      <w:sz w:val="22"/>
      <w:szCs w:val="22"/>
      <w:lang w:eastAsia="en-AU"/>
    </w:rPr>
    <w:tblPr>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CellMar>
        <w:top w:w="108" w:type="dxa"/>
        <w:bottom w:w="108" w:type="dxa"/>
      </w:tblCellMar>
    </w:tblPr>
    <w:tblStylePr w:type="firstCol">
      <w:rPr>
        <w:b/>
      </w:rPr>
    </w:tblStylePr>
  </w:style>
  <w:style w:type="table" w:styleId="TableGrid">
    <w:name w:val="Table Grid"/>
    <w:basedOn w:val="TableNormal"/>
    <w:uiPriority w:val="59"/>
    <w:rsid w:val="00321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
    <w:name w:val="Footnote"/>
    <w:uiPriority w:val="1"/>
    <w:qFormat/>
    <w:rsid w:val="008763AF"/>
    <w:rPr>
      <w:rFonts w:ascii="Arial" w:hAnsi="Arial"/>
      <w:color w:val="280070"/>
      <w:sz w:val="16"/>
      <w:szCs w:val="16"/>
    </w:rPr>
  </w:style>
  <w:style w:type="table" w:styleId="LightShading-Accent6">
    <w:name w:val="Light Shading Accent 6"/>
    <w:basedOn w:val="TableNormal"/>
    <w:uiPriority w:val="60"/>
    <w:rsid w:val="000B4C09"/>
    <w:rPr>
      <w:color w:val="E36C0A" w:themeColor="accent6" w:themeShade="BF"/>
      <w:sz w:val="22"/>
      <w:szCs w:val="22"/>
      <w:lang w:eastAsia="en-AU"/>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customStyle="1" w:styleId="Heading5Char">
    <w:name w:val="Heading 5 Char"/>
    <w:basedOn w:val="DefaultParagraphFont"/>
    <w:link w:val="Heading5"/>
    <w:uiPriority w:val="9"/>
    <w:rsid w:val="00BD487F"/>
    <w:rPr>
      <w:rFonts w:ascii="Arial" w:eastAsia="Calibri" w:hAnsi="Arial" w:cs="Calibri"/>
      <w:b/>
      <w:bCs/>
      <w:i/>
      <w:color w:val="280070"/>
      <w:spacing w:val="-2"/>
      <w:sz w:val="22"/>
      <w:szCs w:val="22"/>
      <w:lang w:val="en-US"/>
    </w:rPr>
  </w:style>
  <w:style w:type="character" w:customStyle="1" w:styleId="Heading6Char">
    <w:name w:val="Heading 6 Char"/>
    <w:basedOn w:val="DefaultParagraphFont"/>
    <w:link w:val="Heading6"/>
    <w:uiPriority w:val="9"/>
    <w:rsid w:val="0066796C"/>
    <w:rPr>
      <w:rFonts w:ascii="Arial" w:eastAsia="Calibri" w:hAnsi="Arial" w:cs="Calibri"/>
      <w:b/>
      <w:bCs/>
      <w:color w:val="280070"/>
      <w:spacing w:val="-2"/>
      <w:sz w:val="22"/>
      <w:szCs w:val="22"/>
      <w:lang w:val="en-US"/>
    </w:rPr>
  </w:style>
  <w:style w:type="paragraph" w:customStyle="1" w:styleId="Heading1nonumbers">
    <w:name w:val="Heading 1 no numbers"/>
    <w:basedOn w:val="Heading1"/>
    <w:uiPriority w:val="1"/>
    <w:rsid w:val="00635FFE"/>
    <w:rPr>
      <w:lang w:eastAsia="en-AU"/>
    </w:rPr>
  </w:style>
  <w:style w:type="paragraph" w:customStyle="1" w:styleId="Heading2nonumbers">
    <w:name w:val="Heading 2 no numbers"/>
    <w:basedOn w:val="Heading2"/>
    <w:uiPriority w:val="1"/>
    <w:rsid w:val="00635FFE"/>
    <w:rPr>
      <w:lang w:eastAsia="en-AU"/>
    </w:rPr>
  </w:style>
  <w:style w:type="paragraph" w:customStyle="1" w:styleId="Heading3nonumbers">
    <w:name w:val="Heading 3 no numbers"/>
    <w:basedOn w:val="Heading3"/>
    <w:uiPriority w:val="1"/>
    <w:rsid w:val="00635FFE"/>
  </w:style>
  <w:style w:type="paragraph" w:customStyle="1" w:styleId="Heading4nonumbers">
    <w:name w:val="Heading 4 no numbers"/>
    <w:basedOn w:val="Heading4"/>
    <w:uiPriority w:val="1"/>
    <w:rsid w:val="00635FFE"/>
  </w:style>
  <w:style w:type="paragraph" w:styleId="DocumentMap">
    <w:name w:val="Document Map"/>
    <w:basedOn w:val="Normal"/>
    <w:link w:val="DocumentMapChar"/>
    <w:uiPriority w:val="99"/>
    <w:semiHidden/>
    <w:unhideWhenUsed/>
    <w:rsid w:val="00E57C1D"/>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E57C1D"/>
    <w:rPr>
      <w:rFonts w:ascii="Lucida Grande" w:eastAsia="Calibri" w:hAnsi="Lucida Grande" w:cs="Lucida Grande"/>
      <w:spacing w:val="-2"/>
      <w:lang w:val="en-US"/>
    </w:rPr>
  </w:style>
  <w:style w:type="paragraph" w:customStyle="1" w:styleId="Tableheading">
    <w:name w:val="Table heading"/>
    <w:basedOn w:val="Heading5"/>
    <w:link w:val="TableheadingChar"/>
    <w:uiPriority w:val="1"/>
    <w:qFormat/>
    <w:rsid w:val="007447E1"/>
    <w:pPr>
      <w:spacing w:before="120" w:after="120"/>
    </w:pPr>
    <w:rPr>
      <w:i w:val="0"/>
      <w:color w:val="FFFFFF" w:themeColor="background1"/>
      <w:lang w:eastAsia="en-AU"/>
    </w:rPr>
  </w:style>
  <w:style w:type="paragraph" w:customStyle="1" w:styleId="Tableheaderrowfinancials">
    <w:name w:val="Table header row financials"/>
    <w:basedOn w:val="Heading5"/>
    <w:link w:val="TableheaderrowfinancialsChar"/>
    <w:uiPriority w:val="1"/>
    <w:qFormat/>
    <w:rsid w:val="008A49E5"/>
    <w:pPr>
      <w:jc w:val="right"/>
      <w:outlineLvl w:val="9"/>
    </w:pPr>
    <w:rPr>
      <w:color w:val="FFFFFF" w:themeColor="background1"/>
      <w:sz w:val="18"/>
      <w:lang w:eastAsia="en-AU"/>
    </w:rPr>
  </w:style>
  <w:style w:type="character" w:customStyle="1" w:styleId="TableheadingChar">
    <w:name w:val="Table heading Char"/>
    <w:basedOn w:val="Heading5Char"/>
    <w:link w:val="Tableheading"/>
    <w:uiPriority w:val="1"/>
    <w:rsid w:val="007447E1"/>
    <w:rPr>
      <w:rFonts w:ascii="Arial" w:eastAsia="Calibri" w:hAnsi="Arial" w:cs="Calibri"/>
      <w:b/>
      <w:bCs/>
      <w:i w:val="0"/>
      <w:color w:val="FFFFFF" w:themeColor="background1"/>
      <w:spacing w:val="-2"/>
      <w:sz w:val="22"/>
      <w:szCs w:val="22"/>
      <w:lang w:val="en-US" w:eastAsia="en-AU"/>
    </w:rPr>
  </w:style>
  <w:style w:type="character" w:customStyle="1" w:styleId="TableheaderrowfinancialsChar">
    <w:name w:val="Table header row financials Char"/>
    <w:basedOn w:val="Heading5Char"/>
    <w:link w:val="Tableheaderrowfinancials"/>
    <w:uiPriority w:val="1"/>
    <w:rsid w:val="008A49E5"/>
    <w:rPr>
      <w:rFonts w:ascii="Arial" w:eastAsia="Calibri" w:hAnsi="Arial" w:cs="Calibri"/>
      <w:b/>
      <w:bCs/>
      <w:i/>
      <w:color w:val="FFFFFF" w:themeColor="background1"/>
      <w:spacing w:val="-2"/>
      <w:sz w:val="18"/>
      <w:szCs w:val="22"/>
      <w:lang w:val="en-US" w:eastAsia="en-AU"/>
    </w:rPr>
  </w:style>
  <w:style w:type="paragraph" w:customStyle="1" w:styleId="TableParagraphRIGHTaligned">
    <w:name w:val="Table Paragraph RIGHT aligned"/>
    <w:basedOn w:val="Normal"/>
    <w:next w:val="TableParagraph"/>
    <w:link w:val="TableParagraphRIGHTalignedChar"/>
    <w:uiPriority w:val="1"/>
    <w:qFormat/>
    <w:rsid w:val="008A49E5"/>
    <w:pPr>
      <w:spacing w:after="0" w:line="240" w:lineRule="auto"/>
      <w:jc w:val="right"/>
    </w:pPr>
    <w:rPr>
      <w:sz w:val="17"/>
      <w:lang w:val="en-AU" w:eastAsia="en-AU"/>
    </w:rPr>
  </w:style>
  <w:style w:type="character" w:customStyle="1" w:styleId="TableParagraphRIGHTalignedChar">
    <w:name w:val="Table Paragraph RIGHT aligned Char"/>
    <w:basedOn w:val="DefaultParagraphFont"/>
    <w:link w:val="TableParagraphRIGHTaligned"/>
    <w:uiPriority w:val="1"/>
    <w:rsid w:val="008A49E5"/>
    <w:rPr>
      <w:rFonts w:ascii="Arial" w:eastAsia="Calibri" w:hAnsi="Arial"/>
      <w:spacing w:val="-2"/>
      <w:sz w:val="17"/>
      <w:szCs w:val="22"/>
      <w:lang w:eastAsia="en-AU"/>
    </w:rPr>
  </w:style>
  <w:style w:type="paragraph" w:customStyle="1" w:styleId="TableparagraghLEFT">
    <w:name w:val="Table paragragh LEFT"/>
    <w:basedOn w:val="TableParagraphRIGHTaligned"/>
    <w:link w:val="TableparagraghLEFTChar"/>
    <w:uiPriority w:val="1"/>
    <w:qFormat/>
    <w:rsid w:val="008A49E5"/>
    <w:pPr>
      <w:jc w:val="left"/>
    </w:pPr>
  </w:style>
  <w:style w:type="character" w:customStyle="1" w:styleId="TableparagraghLEFTChar">
    <w:name w:val="Table paragragh LEFT Char"/>
    <w:basedOn w:val="TableParagraphRIGHTalignedChar"/>
    <w:link w:val="TableparagraghLEFT"/>
    <w:uiPriority w:val="1"/>
    <w:rsid w:val="008A49E5"/>
    <w:rPr>
      <w:rFonts w:ascii="Arial" w:eastAsia="Calibri" w:hAnsi="Arial"/>
      <w:spacing w:val="-2"/>
      <w:sz w:val="17"/>
      <w:szCs w:val="22"/>
      <w:lang w:eastAsia="en-AU"/>
    </w:rPr>
  </w:style>
  <w:style w:type="paragraph" w:customStyle="1" w:styleId="Numberedlist">
    <w:name w:val="Numbered list"/>
    <w:basedOn w:val="ListParagraph"/>
    <w:uiPriority w:val="1"/>
    <w:qFormat/>
    <w:rsid w:val="00C62711"/>
    <w:pPr>
      <w:numPr>
        <w:numId w:val="26"/>
      </w:numPr>
    </w:pPr>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A6A029-F7C1-406A-96F2-477ADB5B8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6693</Words>
  <Characters>38155</Characters>
  <Application>Microsoft Office Word</Application>
  <DocSecurity>0</DocSecurity>
  <Lines>317</Lines>
  <Paragraphs>89</Paragraphs>
  <ScaleCrop>false</ScaleCrop>
  <HeadingPairs>
    <vt:vector size="2" baseType="variant">
      <vt:variant>
        <vt:lpstr>Title</vt:lpstr>
      </vt:variant>
      <vt:variant>
        <vt:i4>1</vt:i4>
      </vt:variant>
    </vt:vector>
  </HeadingPairs>
  <TitlesOfParts>
    <vt:vector size="1" baseType="lpstr">
      <vt:lpstr>NESA short document template</vt:lpstr>
    </vt:vector>
  </TitlesOfParts>
  <Company>NSW Education Standards Authority</Company>
  <LinksUpToDate>false</LinksUpToDate>
  <CharactersWithSpaces>44759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NESA short document template</dc:title>
  <dc:creator>NSW Education Standards Authority</dc:creator>
  <cp:lastModifiedBy>Leanne Mezrani</cp:lastModifiedBy>
  <cp:revision>2</cp:revision>
  <cp:lastPrinted>2017-12-06T23:12:00Z</cp:lastPrinted>
  <dcterms:created xsi:type="dcterms:W3CDTF">2019-03-28T22:29:00Z</dcterms:created>
  <dcterms:modified xsi:type="dcterms:W3CDTF">2019-03-28T22:29:00Z</dcterms:modified>
</cp:coreProperties>
</file>